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624"/>
        <w:gridCol w:w="4253"/>
      </w:tblGrid>
      <w:tr w:rsidR="000125E2">
        <w:trPr>
          <w:trHeight w:val="1304"/>
        </w:trPr>
        <w:tc>
          <w:tcPr>
            <w:tcW w:w="5103" w:type="dxa"/>
            <w:vAlign w:val="bottom"/>
          </w:tcPr>
          <w:p w:rsidR="000125E2" w:rsidRDefault="00885E55" w:rsidP="00C85BDA">
            <w:pPr>
              <w:pStyle w:val="Kopfzeile"/>
              <w:tabs>
                <w:tab w:val="clear" w:pos="4536"/>
                <w:tab w:val="clear" w:pos="9072"/>
              </w:tabs>
              <w:spacing w:after="28"/>
              <w:rPr>
                <w:rFonts w:ascii="NDSFrutiger 45 Light" w:hAnsi="NDSFrutiger 45 Light"/>
                <w:szCs w:val="22"/>
              </w:rPr>
            </w:pPr>
            <w:r w:rsidRPr="000C07E8">
              <w:rPr>
                <w:rFonts w:ascii="NDSFrutiger 45 Light" w:hAnsi="NDSFrutiger 45 Light"/>
                <w:noProof/>
                <w:sz w:val="14"/>
                <w:szCs w:val="14"/>
              </w:rPr>
              <w:drawing>
                <wp:inline distT="0" distB="0" distL="0" distR="0">
                  <wp:extent cx="1081405" cy="532765"/>
                  <wp:effectExtent l="0" t="0" r="4445" b="635"/>
                  <wp:docPr id="1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dxa"/>
          </w:tcPr>
          <w:p w:rsidR="000125E2" w:rsidRPr="009C32F5" w:rsidRDefault="000125E2" w:rsidP="00C85BDA">
            <w:pPr>
              <w:pStyle w:val="Kopfzeile"/>
              <w:tabs>
                <w:tab w:val="clear" w:pos="4536"/>
              </w:tabs>
              <w:rPr>
                <w:rFonts w:cs="Arial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0125E2" w:rsidRPr="009C32F5" w:rsidRDefault="00885E55" w:rsidP="00C85BDA">
            <w:pPr>
              <w:ind w:left="20"/>
              <w:rPr>
                <w:rFonts w:cs="Arial"/>
                <w:b/>
                <w:bCs/>
                <w:sz w:val="20"/>
                <w:szCs w:val="20"/>
              </w:rPr>
            </w:pPr>
            <w:r w:rsidRPr="009C32F5">
              <w:rPr>
                <w:rFonts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357505" cy="405765"/>
                  <wp:effectExtent l="0" t="0" r="4445" b="0"/>
                  <wp:docPr id="2" name="Bild 2" descr="NDS-Wappen_LSKN-Logo-CI_GIMP-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DS-Wappen_LSKN-Logo-CI_GIMP-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40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25E2" w:rsidRPr="009C32F5" w:rsidRDefault="000125E2" w:rsidP="00C85BDA">
            <w:pPr>
              <w:rPr>
                <w:rFonts w:cs="Arial"/>
                <w:b/>
                <w:bCs/>
                <w:sz w:val="14"/>
                <w:szCs w:val="14"/>
              </w:rPr>
            </w:pPr>
          </w:p>
          <w:p w:rsidR="000125E2" w:rsidRPr="009C32F5" w:rsidRDefault="000125E2" w:rsidP="00C85BDA">
            <w:pPr>
              <w:pStyle w:val="Kopfzeile"/>
              <w:tabs>
                <w:tab w:val="left" w:pos="1338"/>
              </w:tabs>
              <w:rPr>
                <w:rFonts w:cs="Arial"/>
                <w:b/>
                <w:sz w:val="20"/>
                <w:szCs w:val="20"/>
              </w:rPr>
            </w:pPr>
            <w:r w:rsidRPr="009C32F5">
              <w:rPr>
                <w:rFonts w:cs="Arial"/>
                <w:b/>
                <w:bCs/>
                <w:sz w:val="20"/>
                <w:szCs w:val="20"/>
              </w:rPr>
              <w:t>Landes</w:t>
            </w:r>
            <w:r w:rsidR="002962E3" w:rsidRPr="009C32F5">
              <w:rPr>
                <w:rFonts w:cs="Arial"/>
                <w:b/>
                <w:bCs/>
                <w:sz w:val="20"/>
                <w:szCs w:val="20"/>
              </w:rPr>
              <w:t>amt</w:t>
            </w:r>
            <w:r w:rsidRPr="009C32F5">
              <w:rPr>
                <w:rFonts w:cs="Arial"/>
                <w:b/>
                <w:bCs/>
                <w:sz w:val="20"/>
                <w:szCs w:val="20"/>
              </w:rPr>
              <w:t xml:space="preserve"> für Statistik </w:t>
            </w:r>
            <w:r w:rsidRPr="009C32F5">
              <w:rPr>
                <w:rFonts w:cs="Arial"/>
                <w:b/>
                <w:sz w:val="20"/>
                <w:szCs w:val="20"/>
              </w:rPr>
              <w:t>Niedersachsen</w:t>
            </w:r>
          </w:p>
        </w:tc>
      </w:tr>
      <w:tr w:rsidR="000125E2">
        <w:tc>
          <w:tcPr>
            <w:tcW w:w="5103" w:type="dxa"/>
            <w:vAlign w:val="bottom"/>
          </w:tcPr>
          <w:p w:rsidR="000125E2" w:rsidRDefault="000125E2" w:rsidP="00C85BDA">
            <w:pPr>
              <w:pStyle w:val="Kopfzeile"/>
              <w:tabs>
                <w:tab w:val="clear" w:pos="4536"/>
                <w:tab w:val="clear" w:pos="9072"/>
              </w:tabs>
              <w:rPr>
                <w:rFonts w:ascii="NDSFrutiger 45 Light" w:hAnsi="NDSFrutiger 45 Light"/>
                <w:sz w:val="14"/>
              </w:rPr>
            </w:pPr>
          </w:p>
        </w:tc>
        <w:tc>
          <w:tcPr>
            <w:tcW w:w="624" w:type="dxa"/>
          </w:tcPr>
          <w:p w:rsidR="000125E2" w:rsidRDefault="000125E2" w:rsidP="00C85BDA">
            <w:pPr>
              <w:pStyle w:val="Kopfzeile"/>
              <w:tabs>
                <w:tab w:val="clear" w:pos="4536"/>
              </w:tabs>
              <w:rPr>
                <w:rFonts w:ascii="NDSFrutiger 45 Light" w:hAnsi="NDSFrutiger 45 Light"/>
                <w:sz w:val="14"/>
              </w:rPr>
            </w:pPr>
          </w:p>
        </w:tc>
        <w:tc>
          <w:tcPr>
            <w:tcW w:w="4253" w:type="dxa"/>
            <w:vAlign w:val="bottom"/>
          </w:tcPr>
          <w:p w:rsidR="000125E2" w:rsidRDefault="000125E2" w:rsidP="00C85BDA">
            <w:pPr>
              <w:pStyle w:val="Kopfzeile"/>
              <w:tabs>
                <w:tab w:val="left" w:pos="1338"/>
              </w:tabs>
              <w:rPr>
                <w:rFonts w:ascii="NDSFrutiger 45 Light" w:hAnsi="NDSFrutiger 45 Light"/>
                <w:sz w:val="14"/>
              </w:rPr>
            </w:pPr>
          </w:p>
        </w:tc>
      </w:tr>
      <w:tr w:rsidR="000125E2" w:rsidRPr="009C32F5">
        <w:trPr>
          <w:trHeight w:val="332"/>
        </w:trPr>
        <w:tc>
          <w:tcPr>
            <w:tcW w:w="5103" w:type="dxa"/>
            <w:vAlign w:val="bottom"/>
          </w:tcPr>
          <w:p w:rsidR="000125E2" w:rsidRPr="009C32F5" w:rsidRDefault="002962E3" w:rsidP="00C85BD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4"/>
              </w:rPr>
            </w:pPr>
            <w:bookmarkStart w:id="0" w:name="AbsenderGS"/>
            <w:r w:rsidRPr="009C32F5">
              <w:rPr>
                <w:rFonts w:cs="Arial"/>
                <w:sz w:val="14"/>
              </w:rPr>
              <w:t>LS</w:t>
            </w:r>
            <w:r w:rsidR="000125E2" w:rsidRPr="009C32F5">
              <w:rPr>
                <w:rFonts w:cs="Arial"/>
                <w:sz w:val="14"/>
              </w:rPr>
              <w:t>N • Postfach 91 07 64 • 30427 Hannover</w:t>
            </w:r>
            <w:bookmarkEnd w:id="0"/>
          </w:p>
        </w:tc>
        <w:tc>
          <w:tcPr>
            <w:tcW w:w="624" w:type="dxa"/>
          </w:tcPr>
          <w:p w:rsidR="000125E2" w:rsidRPr="009C32F5" w:rsidRDefault="000125E2" w:rsidP="00C85BDA">
            <w:pPr>
              <w:pStyle w:val="Kopfzeile"/>
              <w:tabs>
                <w:tab w:val="clear" w:pos="4536"/>
              </w:tabs>
              <w:rPr>
                <w:rFonts w:cs="Arial"/>
              </w:rPr>
            </w:pPr>
          </w:p>
        </w:tc>
        <w:tc>
          <w:tcPr>
            <w:tcW w:w="4253" w:type="dxa"/>
          </w:tcPr>
          <w:p w:rsidR="000125E2" w:rsidRPr="009C32F5" w:rsidRDefault="000125E2" w:rsidP="00C85BDA">
            <w:pPr>
              <w:pStyle w:val="Kopfzeile"/>
              <w:tabs>
                <w:tab w:val="left" w:pos="1338"/>
              </w:tabs>
              <w:rPr>
                <w:rFonts w:cs="Arial"/>
                <w:b/>
                <w:sz w:val="16"/>
              </w:rPr>
            </w:pPr>
            <w:bookmarkStart w:id="1" w:name="GS"/>
            <w:bookmarkEnd w:id="1"/>
          </w:p>
        </w:tc>
      </w:tr>
    </w:tbl>
    <w:p w:rsidR="000125E2" w:rsidRPr="009C32F5" w:rsidRDefault="00885E55" w:rsidP="000125E2">
      <w:pPr>
        <w:pStyle w:val="Kopfzeile"/>
        <w:tabs>
          <w:tab w:val="clear" w:pos="4536"/>
          <w:tab w:val="clear" w:pos="9072"/>
        </w:tabs>
        <w:spacing w:before="120"/>
        <w:rPr>
          <w:rFonts w:cs="Arial"/>
        </w:rPr>
      </w:pPr>
      <w:r w:rsidRPr="009C32F5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3200400" cy="1371600"/>
                <wp:effectExtent l="0" t="4445" r="444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498" w:rsidRPr="009C32F5" w:rsidRDefault="00E44498" w:rsidP="00E44498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  <w:r w:rsidRPr="009C32F5">
                              <w:rPr>
                                <w:rFonts w:cs="Arial"/>
                                <w:szCs w:val="22"/>
                              </w:rPr>
                              <w:t>Verteiler:</w:t>
                            </w:r>
                          </w:p>
                          <w:p w:rsidR="00E44498" w:rsidRPr="009C32F5" w:rsidRDefault="00E44498" w:rsidP="00E44498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  <w:r w:rsidRPr="009C32F5">
                              <w:rPr>
                                <w:rFonts w:cs="Arial"/>
                                <w:szCs w:val="22"/>
                              </w:rPr>
                              <w:t xml:space="preserve">Kreisfreie Städte, </w:t>
                            </w:r>
                          </w:p>
                          <w:p w:rsidR="00E44498" w:rsidRPr="009C32F5" w:rsidRDefault="00E44498" w:rsidP="00E44498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  <w:r w:rsidRPr="009C32F5">
                              <w:rPr>
                                <w:rFonts w:cs="Arial"/>
                                <w:szCs w:val="22"/>
                              </w:rPr>
                              <w:t xml:space="preserve">Landeshauptstadt Hannover und Stadt Göttingen, Region Hannover, </w:t>
                            </w:r>
                          </w:p>
                          <w:p w:rsidR="00E44498" w:rsidRPr="009C32F5" w:rsidRDefault="00E44498" w:rsidP="00E44498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  <w:r w:rsidRPr="009C32F5">
                              <w:rPr>
                                <w:rFonts w:cs="Arial"/>
                                <w:szCs w:val="22"/>
                              </w:rPr>
                              <w:t xml:space="preserve">Landkreise, große selbständige Städte, </w:t>
                            </w:r>
                          </w:p>
                          <w:p w:rsidR="00E44498" w:rsidRPr="009C32F5" w:rsidRDefault="00E44498" w:rsidP="00E44498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  <w:r w:rsidRPr="009C32F5">
                              <w:rPr>
                                <w:rFonts w:cs="Arial"/>
                                <w:szCs w:val="22"/>
                              </w:rPr>
                              <w:t>Samtgemeinden und kreisangehörige Gemeinden</w:t>
                            </w:r>
                          </w:p>
                          <w:p w:rsidR="00E024BB" w:rsidRPr="00836974" w:rsidRDefault="00E024BB" w:rsidP="000125E2">
                            <w:pPr>
                              <w:rPr>
                                <w:rFonts w:ascii="NDSFrutiger 45 Light" w:hAnsi="NDSFrutiger 45 Ligh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8.9pt;width:252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" stroked="f">
                <v:textbox>
                  <w:txbxContent>
                    <w:p w:rsidR="00E44498" w:rsidRPr="009C32F5" w:rsidRDefault="00E44498" w:rsidP="00E44498">
                      <w:pPr>
                        <w:rPr>
                          <w:rFonts w:cs="Arial"/>
                          <w:szCs w:val="22"/>
                        </w:rPr>
                      </w:pPr>
                      <w:r w:rsidRPr="009C32F5">
                        <w:rPr>
                          <w:rFonts w:cs="Arial"/>
                          <w:szCs w:val="22"/>
                        </w:rPr>
                        <w:t>Verteiler:</w:t>
                      </w:r>
                    </w:p>
                    <w:p w:rsidR="00E44498" w:rsidRPr="009C32F5" w:rsidRDefault="00E44498" w:rsidP="00E44498">
                      <w:pPr>
                        <w:rPr>
                          <w:rFonts w:cs="Arial"/>
                          <w:szCs w:val="22"/>
                        </w:rPr>
                      </w:pPr>
                      <w:r w:rsidRPr="009C32F5">
                        <w:rPr>
                          <w:rFonts w:cs="Arial"/>
                          <w:szCs w:val="22"/>
                        </w:rPr>
                        <w:t xml:space="preserve">Kreisfreie Städte, </w:t>
                      </w:r>
                    </w:p>
                    <w:p w:rsidR="00E44498" w:rsidRPr="009C32F5" w:rsidRDefault="00E44498" w:rsidP="00E44498">
                      <w:pPr>
                        <w:rPr>
                          <w:rFonts w:cs="Arial"/>
                          <w:szCs w:val="22"/>
                        </w:rPr>
                      </w:pPr>
                      <w:r w:rsidRPr="009C32F5">
                        <w:rPr>
                          <w:rFonts w:cs="Arial"/>
                          <w:szCs w:val="22"/>
                        </w:rPr>
                        <w:t xml:space="preserve">Landeshauptstadt Hannover und Stadt Göttingen, Region Hannover, </w:t>
                      </w:r>
                    </w:p>
                    <w:p w:rsidR="00E44498" w:rsidRPr="009C32F5" w:rsidRDefault="00E44498" w:rsidP="00E44498">
                      <w:pPr>
                        <w:rPr>
                          <w:rFonts w:cs="Arial"/>
                          <w:szCs w:val="22"/>
                        </w:rPr>
                      </w:pPr>
                      <w:r w:rsidRPr="009C32F5">
                        <w:rPr>
                          <w:rFonts w:cs="Arial"/>
                          <w:szCs w:val="22"/>
                        </w:rPr>
                        <w:t xml:space="preserve">Landkreise, große selbständige Städte, </w:t>
                      </w:r>
                    </w:p>
                    <w:p w:rsidR="00E44498" w:rsidRPr="009C32F5" w:rsidRDefault="00E44498" w:rsidP="00E44498">
                      <w:pPr>
                        <w:rPr>
                          <w:rFonts w:cs="Arial"/>
                          <w:szCs w:val="22"/>
                        </w:rPr>
                      </w:pPr>
                      <w:r w:rsidRPr="009C32F5">
                        <w:rPr>
                          <w:rFonts w:cs="Arial"/>
                          <w:szCs w:val="22"/>
                        </w:rPr>
                        <w:t>Samtgemeinden und kreisangehörige Gemeinden</w:t>
                      </w:r>
                    </w:p>
                    <w:p w:rsidR="00E024BB" w:rsidRPr="00836974" w:rsidRDefault="00E024BB" w:rsidP="000125E2">
                      <w:pPr>
                        <w:rPr>
                          <w:rFonts w:ascii="NDSFrutiger 45 Light" w:hAnsi="NDSFrutiger 45 Light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25E2" w:rsidRPr="009C32F5" w:rsidRDefault="000125E2" w:rsidP="00BD1EBC">
      <w:pPr>
        <w:tabs>
          <w:tab w:val="left" w:pos="5760"/>
        </w:tabs>
        <w:rPr>
          <w:rFonts w:cs="Arial"/>
          <w:sz w:val="16"/>
          <w:u w:val="single"/>
        </w:rPr>
      </w:pPr>
      <w:r>
        <w:rPr>
          <w:rFonts w:ascii="NDSFrutiger 45 Light" w:hAnsi="NDSFrutiger 45 Light"/>
        </w:rPr>
        <w:tab/>
      </w:r>
      <w:r>
        <w:rPr>
          <w:rFonts w:ascii="NDSFrutiger 45 Light" w:hAnsi="NDSFrutiger 45 Light"/>
        </w:rPr>
        <w:tab/>
      </w:r>
      <w:r>
        <w:rPr>
          <w:rFonts w:ascii="NDSFrutiger 45 Light" w:hAnsi="NDSFrutiger 45 Light"/>
        </w:rPr>
        <w:tab/>
      </w:r>
      <w:r>
        <w:rPr>
          <w:rFonts w:ascii="NDSFrutiger 45 Light" w:hAnsi="NDSFrutiger 45 Light"/>
        </w:rPr>
        <w:tab/>
      </w:r>
      <w:r>
        <w:rPr>
          <w:rFonts w:ascii="NDSFrutiger 45 Light" w:hAnsi="NDSFrutiger 45 Light"/>
        </w:rPr>
        <w:tab/>
      </w:r>
      <w:r>
        <w:rPr>
          <w:rFonts w:ascii="NDSFrutiger 45 Light" w:hAnsi="NDSFrutiger 45 Light"/>
        </w:rPr>
        <w:tab/>
      </w:r>
      <w:r>
        <w:rPr>
          <w:rFonts w:ascii="NDSFrutiger 45 Light" w:hAnsi="NDSFrutiger 45 Light"/>
        </w:rPr>
        <w:tab/>
      </w:r>
      <w:r w:rsidRPr="009C32F5">
        <w:rPr>
          <w:rFonts w:cs="Arial"/>
          <w:sz w:val="16"/>
          <w:u w:val="single"/>
        </w:rPr>
        <w:t>Sie erreichen uns am besten:</w:t>
      </w:r>
    </w:p>
    <w:p w:rsidR="000125E2" w:rsidRPr="009C32F5" w:rsidRDefault="000125E2" w:rsidP="000125E2">
      <w:pPr>
        <w:pStyle w:val="Kopfzeile"/>
        <w:tabs>
          <w:tab w:val="clear" w:pos="4536"/>
          <w:tab w:val="clear" w:pos="9072"/>
          <w:tab w:val="left" w:pos="1985"/>
        </w:tabs>
        <w:ind w:right="-75"/>
        <w:rPr>
          <w:rFonts w:cs="Arial"/>
          <w:sz w:val="16"/>
        </w:rPr>
      </w:pPr>
    </w:p>
    <w:p w:rsidR="000125E2" w:rsidRPr="009C32F5" w:rsidRDefault="000125E2" w:rsidP="000125E2">
      <w:pPr>
        <w:pStyle w:val="Kopfzeile"/>
        <w:tabs>
          <w:tab w:val="clear" w:pos="4536"/>
          <w:tab w:val="clear" w:pos="9072"/>
          <w:tab w:val="left" w:pos="1985"/>
          <w:tab w:val="left" w:pos="7920"/>
        </w:tabs>
        <w:ind w:left="5760" w:right="-75" w:hanging="5312"/>
        <w:rPr>
          <w:rFonts w:cs="Arial"/>
          <w:sz w:val="16"/>
        </w:rPr>
      </w:pPr>
      <w:r w:rsidRPr="009C32F5">
        <w:rPr>
          <w:rFonts w:cs="Arial"/>
          <w:sz w:val="16"/>
        </w:rPr>
        <w:tab/>
      </w:r>
      <w:r w:rsidRPr="009C32F5">
        <w:rPr>
          <w:rFonts w:cs="Arial"/>
          <w:sz w:val="16"/>
        </w:rPr>
        <w:tab/>
        <w:t xml:space="preserve">Montag – </w:t>
      </w:r>
      <w:r w:rsidR="00AF265B" w:rsidRPr="009C32F5">
        <w:rPr>
          <w:rFonts w:cs="Arial"/>
          <w:sz w:val="16"/>
        </w:rPr>
        <w:t>Freitag</w:t>
      </w:r>
      <w:r w:rsidRPr="009C32F5">
        <w:rPr>
          <w:rFonts w:cs="Arial"/>
          <w:sz w:val="16"/>
        </w:rPr>
        <w:t>:</w:t>
      </w:r>
      <w:r w:rsidRPr="009C32F5">
        <w:rPr>
          <w:rFonts w:cs="Arial"/>
          <w:sz w:val="16"/>
        </w:rPr>
        <w:tab/>
        <w:t xml:space="preserve"> 8 </w:t>
      </w:r>
      <w:r w:rsidR="006E44BA" w:rsidRPr="009C32F5">
        <w:rPr>
          <w:rFonts w:cs="Arial"/>
          <w:sz w:val="16"/>
        </w:rPr>
        <w:t xml:space="preserve">– </w:t>
      </w:r>
      <w:r w:rsidR="00AF265B" w:rsidRPr="009C32F5">
        <w:rPr>
          <w:rFonts w:cs="Arial"/>
          <w:sz w:val="16"/>
        </w:rPr>
        <w:t>13 Uhr</w:t>
      </w:r>
    </w:p>
    <w:p w:rsidR="000125E2" w:rsidRPr="009C32F5" w:rsidRDefault="000125E2" w:rsidP="000125E2">
      <w:pPr>
        <w:ind w:left="5411" w:firstLine="349"/>
        <w:rPr>
          <w:rFonts w:cs="Arial"/>
          <w:sz w:val="16"/>
        </w:rPr>
      </w:pPr>
      <w:r w:rsidRPr="009C32F5">
        <w:rPr>
          <w:rFonts w:cs="Arial"/>
          <w:sz w:val="16"/>
        </w:rPr>
        <w:t>sowie nach Vereinbarung</w:t>
      </w:r>
    </w:p>
    <w:p w:rsidR="000125E2" w:rsidRPr="009C32F5" w:rsidRDefault="000125E2" w:rsidP="000125E2">
      <w:pPr>
        <w:ind w:left="5411" w:firstLine="709"/>
        <w:rPr>
          <w:rFonts w:cs="Arial"/>
          <w:sz w:val="16"/>
        </w:rPr>
      </w:pPr>
      <w:r w:rsidRPr="009C32F5">
        <w:rPr>
          <w:rFonts w:cs="Arial"/>
          <w:sz w:val="16"/>
        </w:rPr>
        <w:tab/>
      </w:r>
    </w:p>
    <w:p w:rsidR="000125E2" w:rsidRPr="009C32F5" w:rsidRDefault="000125E2" w:rsidP="000125E2">
      <w:pPr>
        <w:tabs>
          <w:tab w:val="left" w:pos="1276"/>
        </w:tabs>
        <w:rPr>
          <w:rFonts w:cs="Arial"/>
          <w:sz w:val="16"/>
        </w:rPr>
      </w:pPr>
      <w:r w:rsidRPr="009C32F5">
        <w:rPr>
          <w:rFonts w:cs="Arial"/>
          <w:sz w:val="16"/>
        </w:rPr>
        <w:tab/>
      </w:r>
      <w:r w:rsidRPr="009C32F5">
        <w:rPr>
          <w:rFonts w:cs="Arial"/>
          <w:sz w:val="16"/>
        </w:rPr>
        <w:tab/>
      </w:r>
      <w:r w:rsidRPr="009C32F5">
        <w:rPr>
          <w:rFonts w:cs="Arial"/>
          <w:sz w:val="16"/>
        </w:rPr>
        <w:tab/>
      </w:r>
      <w:r w:rsidRPr="009C32F5">
        <w:rPr>
          <w:rFonts w:cs="Arial"/>
          <w:sz w:val="16"/>
        </w:rPr>
        <w:tab/>
      </w:r>
      <w:r w:rsidRPr="009C32F5">
        <w:rPr>
          <w:rFonts w:cs="Arial"/>
          <w:sz w:val="16"/>
        </w:rPr>
        <w:tab/>
      </w:r>
      <w:r w:rsidRPr="009C32F5">
        <w:rPr>
          <w:rFonts w:cs="Arial"/>
          <w:sz w:val="16"/>
        </w:rPr>
        <w:tab/>
      </w:r>
      <w:r w:rsidRPr="009C32F5">
        <w:rPr>
          <w:rFonts w:cs="Arial"/>
          <w:sz w:val="16"/>
        </w:rPr>
        <w:tab/>
      </w:r>
      <w:r w:rsidRPr="009C32F5">
        <w:rPr>
          <w:rFonts w:cs="Arial"/>
          <w:sz w:val="16"/>
        </w:rPr>
        <w:tab/>
        <w:t xml:space="preserve">  Bearbeitet </w:t>
      </w:r>
      <w:r w:rsidR="002962E3" w:rsidRPr="009C32F5">
        <w:rPr>
          <w:rFonts w:cs="Arial"/>
          <w:sz w:val="16"/>
        </w:rPr>
        <w:t>von:</w:t>
      </w:r>
      <w:r w:rsidR="002962E3" w:rsidRPr="009C32F5">
        <w:rPr>
          <w:rFonts w:cs="Arial"/>
          <w:sz w:val="16"/>
        </w:rPr>
        <w:tab/>
      </w:r>
      <w:r w:rsidR="009F3E14" w:rsidRPr="009C32F5">
        <w:rPr>
          <w:rFonts w:cs="Arial"/>
          <w:sz w:val="16"/>
        </w:rPr>
        <w:t>Frau Rosenbohm</w:t>
      </w:r>
    </w:p>
    <w:p w:rsidR="002962E3" w:rsidRPr="009C32F5" w:rsidRDefault="000A7A8A" w:rsidP="002962E3">
      <w:pPr>
        <w:tabs>
          <w:tab w:val="left" w:pos="7020"/>
        </w:tabs>
        <w:rPr>
          <w:rFonts w:cs="Arial"/>
          <w:sz w:val="16"/>
        </w:rPr>
      </w:pPr>
      <w:r w:rsidRPr="009C32F5">
        <w:rPr>
          <w:rFonts w:cs="Arial"/>
          <w:sz w:val="16"/>
        </w:rPr>
        <w:tab/>
      </w:r>
    </w:p>
    <w:p w:rsidR="002962E3" w:rsidRPr="009C32F5" w:rsidRDefault="000125E2" w:rsidP="000125E2">
      <w:pPr>
        <w:tabs>
          <w:tab w:val="left" w:pos="1276"/>
        </w:tabs>
        <w:rPr>
          <w:rFonts w:cs="Arial"/>
          <w:sz w:val="16"/>
        </w:rPr>
      </w:pPr>
      <w:r w:rsidRPr="009C32F5">
        <w:rPr>
          <w:rFonts w:cs="Arial"/>
          <w:sz w:val="16"/>
        </w:rPr>
        <w:tab/>
      </w:r>
      <w:r w:rsidRPr="009C32F5">
        <w:rPr>
          <w:rFonts w:cs="Arial"/>
          <w:sz w:val="16"/>
        </w:rPr>
        <w:tab/>
      </w:r>
      <w:r w:rsidRPr="009C32F5">
        <w:rPr>
          <w:rFonts w:cs="Arial"/>
          <w:sz w:val="16"/>
        </w:rPr>
        <w:tab/>
      </w:r>
      <w:r w:rsidRPr="009C32F5">
        <w:rPr>
          <w:rFonts w:cs="Arial"/>
          <w:sz w:val="16"/>
        </w:rPr>
        <w:tab/>
      </w:r>
      <w:r w:rsidRPr="009C32F5">
        <w:rPr>
          <w:rFonts w:cs="Arial"/>
          <w:sz w:val="16"/>
        </w:rPr>
        <w:tab/>
      </w:r>
      <w:r w:rsidRPr="009C32F5">
        <w:rPr>
          <w:rFonts w:cs="Arial"/>
          <w:sz w:val="16"/>
        </w:rPr>
        <w:tab/>
      </w:r>
      <w:r w:rsidRPr="009C32F5">
        <w:rPr>
          <w:rFonts w:cs="Arial"/>
          <w:sz w:val="16"/>
        </w:rPr>
        <w:tab/>
      </w:r>
      <w:r w:rsidRPr="009C32F5">
        <w:rPr>
          <w:rFonts w:cs="Arial"/>
          <w:sz w:val="16"/>
        </w:rPr>
        <w:tab/>
        <w:t xml:space="preserve">  E-Mail:</w:t>
      </w:r>
      <w:r w:rsidR="002962E3" w:rsidRPr="009C32F5">
        <w:rPr>
          <w:rFonts w:cs="Arial"/>
          <w:sz w:val="16"/>
        </w:rPr>
        <w:tab/>
      </w:r>
      <w:r w:rsidR="0098526A" w:rsidRPr="009C32F5">
        <w:rPr>
          <w:rFonts w:cs="Arial"/>
          <w:sz w:val="16"/>
        </w:rPr>
        <w:t xml:space="preserve">carola.rosenbohm@statistik.niedersachsen.de </w:t>
      </w:r>
    </w:p>
    <w:p w:rsidR="000125E2" w:rsidRPr="009C32F5" w:rsidRDefault="002962E3" w:rsidP="000A7A8A">
      <w:pPr>
        <w:tabs>
          <w:tab w:val="left" w:pos="6300"/>
        </w:tabs>
        <w:rPr>
          <w:rFonts w:cs="Arial"/>
          <w:sz w:val="16"/>
          <w:szCs w:val="16"/>
        </w:rPr>
      </w:pPr>
      <w:r w:rsidRPr="009C32F5">
        <w:rPr>
          <w:rFonts w:cs="Arial"/>
          <w:sz w:val="16"/>
        </w:rPr>
        <w:tab/>
      </w:r>
    </w:p>
    <w:tbl>
      <w:tblPr>
        <w:tblW w:w="984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3"/>
        <w:gridCol w:w="2863"/>
        <w:gridCol w:w="2726"/>
        <w:gridCol w:w="1389"/>
      </w:tblGrid>
      <w:tr w:rsidR="000125E2" w:rsidRPr="009C32F5">
        <w:trPr>
          <w:cantSplit/>
          <w:trHeight w:val="80"/>
        </w:trPr>
        <w:tc>
          <w:tcPr>
            <w:tcW w:w="2863" w:type="dxa"/>
          </w:tcPr>
          <w:p w:rsidR="000125E2" w:rsidRPr="009C32F5" w:rsidRDefault="000125E2" w:rsidP="00C85BDA">
            <w:pPr>
              <w:pStyle w:val="IZN-Arial-7-Links"/>
              <w:spacing w:after="0"/>
              <w:rPr>
                <w:rFonts w:cs="Arial"/>
                <w:szCs w:val="24"/>
              </w:rPr>
            </w:pPr>
            <w:r w:rsidRPr="009C32F5">
              <w:rPr>
                <w:rFonts w:cs="Arial"/>
                <w:szCs w:val="24"/>
              </w:rPr>
              <w:t>Ihr Zeichen, Ihre Nachricht vom</w:t>
            </w:r>
          </w:p>
        </w:tc>
        <w:tc>
          <w:tcPr>
            <w:tcW w:w="2863" w:type="dxa"/>
          </w:tcPr>
          <w:p w:rsidR="000125E2" w:rsidRPr="009C32F5" w:rsidRDefault="000125E2" w:rsidP="00C85BDA">
            <w:pPr>
              <w:rPr>
                <w:rFonts w:cs="Arial"/>
                <w:sz w:val="14"/>
              </w:rPr>
            </w:pPr>
            <w:r w:rsidRPr="009C32F5">
              <w:rPr>
                <w:rFonts w:cs="Arial"/>
                <w:sz w:val="14"/>
              </w:rPr>
              <w:t>Unser Zeichen (Bei Antwort angeben)</w:t>
            </w:r>
          </w:p>
        </w:tc>
        <w:tc>
          <w:tcPr>
            <w:tcW w:w="2726" w:type="dxa"/>
          </w:tcPr>
          <w:p w:rsidR="000125E2" w:rsidRPr="009C32F5" w:rsidRDefault="000125E2" w:rsidP="00C85BDA">
            <w:pPr>
              <w:rPr>
                <w:rFonts w:cs="Arial"/>
                <w:sz w:val="14"/>
              </w:rPr>
            </w:pPr>
            <w:r w:rsidRPr="009C32F5">
              <w:rPr>
                <w:rFonts w:cs="Arial"/>
                <w:sz w:val="14"/>
              </w:rPr>
              <w:t xml:space="preserve">Durchwahl </w:t>
            </w:r>
            <w:bookmarkStart w:id="2" w:name="VorwahlGS"/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9C32F5">
                <w:rPr>
                  <w:rFonts w:cs="Arial"/>
                  <w:sz w:val="14"/>
                </w:rPr>
                <w:t>(0511) 9898</w:t>
              </w:r>
            </w:smartTag>
            <w:r w:rsidRPr="009C32F5">
              <w:rPr>
                <w:rFonts w:cs="Arial"/>
                <w:sz w:val="14"/>
              </w:rPr>
              <w:t>-</w:t>
            </w:r>
            <w:bookmarkEnd w:id="2"/>
          </w:p>
        </w:tc>
        <w:tc>
          <w:tcPr>
            <w:tcW w:w="1389" w:type="dxa"/>
          </w:tcPr>
          <w:p w:rsidR="000125E2" w:rsidRPr="009C32F5" w:rsidRDefault="000125E2" w:rsidP="00C85BDA">
            <w:pPr>
              <w:rPr>
                <w:rFonts w:cs="Arial"/>
                <w:sz w:val="14"/>
              </w:rPr>
            </w:pPr>
            <w:bookmarkStart w:id="3" w:name="OrtGS"/>
            <w:r w:rsidRPr="009C32F5">
              <w:rPr>
                <w:rFonts w:cs="Arial"/>
                <w:sz w:val="14"/>
              </w:rPr>
              <w:t>Hannover</w:t>
            </w:r>
            <w:bookmarkEnd w:id="3"/>
            <w:r w:rsidR="003D1934" w:rsidRPr="009C32F5">
              <w:rPr>
                <w:rFonts w:cs="Arial"/>
                <w:sz w:val="14"/>
              </w:rPr>
              <w:t xml:space="preserve">, den </w:t>
            </w:r>
          </w:p>
        </w:tc>
      </w:tr>
    </w:tbl>
    <w:p w:rsidR="000125E2" w:rsidRPr="009C32F5" w:rsidRDefault="000125E2" w:rsidP="00476BA8">
      <w:pPr>
        <w:tabs>
          <w:tab w:val="left" w:pos="2880"/>
          <w:tab w:val="left" w:pos="4241"/>
          <w:tab w:val="left" w:pos="5760"/>
          <w:tab w:val="left" w:pos="8460"/>
        </w:tabs>
        <w:rPr>
          <w:rFonts w:cs="Arial"/>
          <w:sz w:val="16"/>
          <w:szCs w:val="16"/>
        </w:rPr>
      </w:pPr>
      <w:r w:rsidRPr="009C32F5">
        <w:rPr>
          <w:rFonts w:cs="Arial"/>
        </w:rPr>
        <w:tab/>
      </w:r>
      <w:r w:rsidR="002962E3" w:rsidRPr="009C32F5">
        <w:rPr>
          <w:rFonts w:cs="Arial"/>
          <w:sz w:val="16"/>
          <w:szCs w:val="16"/>
        </w:rPr>
        <w:t>43</w:t>
      </w:r>
      <w:r w:rsidR="009F3E14" w:rsidRPr="009C32F5">
        <w:rPr>
          <w:rFonts w:cs="Arial"/>
          <w:sz w:val="16"/>
          <w:szCs w:val="16"/>
        </w:rPr>
        <w:t>.71 - Systematik</w:t>
      </w:r>
      <w:r w:rsidR="009F3E14" w:rsidRPr="009C32F5">
        <w:rPr>
          <w:rFonts w:cs="Arial"/>
          <w:sz w:val="16"/>
          <w:szCs w:val="16"/>
        </w:rPr>
        <w:tab/>
      </w:r>
      <w:r w:rsidR="009F3E14" w:rsidRPr="009C32F5">
        <w:rPr>
          <w:rFonts w:cs="Arial"/>
          <w:sz w:val="16"/>
          <w:szCs w:val="16"/>
        </w:rPr>
        <w:tab/>
      </w:r>
      <w:r w:rsidR="002962E3" w:rsidRPr="009C32F5">
        <w:rPr>
          <w:rFonts w:cs="Arial"/>
          <w:sz w:val="16"/>
          <w:szCs w:val="16"/>
        </w:rPr>
        <w:t>3242</w:t>
      </w:r>
      <w:r w:rsidRPr="009C32F5">
        <w:rPr>
          <w:rFonts w:cs="Arial"/>
          <w:sz w:val="16"/>
          <w:szCs w:val="16"/>
        </w:rPr>
        <w:tab/>
      </w:r>
      <w:r w:rsidR="009B3E37" w:rsidRPr="009C32F5">
        <w:rPr>
          <w:rFonts w:cs="Arial"/>
          <w:sz w:val="16"/>
          <w:szCs w:val="16"/>
        </w:rPr>
        <w:t>24.06.</w:t>
      </w:r>
      <w:r w:rsidR="000213C6" w:rsidRPr="009C32F5">
        <w:rPr>
          <w:rFonts w:cs="Arial"/>
          <w:sz w:val="16"/>
          <w:szCs w:val="16"/>
        </w:rPr>
        <w:t>2019</w:t>
      </w:r>
    </w:p>
    <w:p w:rsidR="00E44498" w:rsidRPr="009C32F5" w:rsidRDefault="00E44498" w:rsidP="00E44498">
      <w:pPr>
        <w:rPr>
          <w:rFonts w:cs="Arial"/>
          <w:b/>
          <w:sz w:val="28"/>
          <w:szCs w:val="28"/>
        </w:rPr>
      </w:pPr>
    </w:p>
    <w:p w:rsidR="00E44498" w:rsidRPr="009C32F5" w:rsidRDefault="00E44498" w:rsidP="00E44498">
      <w:pPr>
        <w:rPr>
          <w:rFonts w:cs="Arial"/>
          <w:b/>
          <w:sz w:val="26"/>
          <w:szCs w:val="26"/>
        </w:rPr>
      </w:pPr>
      <w:r w:rsidRPr="009C32F5">
        <w:rPr>
          <w:rFonts w:cs="Arial"/>
          <w:b/>
          <w:sz w:val="26"/>
          <w:szCs w:val="26"/>
        </w:rPr>
        <w:t>Haushaltssystematik der Gemeinden und Gemeindeverbände</w:t>
      </w:r>
    </w:p>
    <w:p w:rsidR="00E44498" w:rsidRPr="009C32F5" w:rsidRDefault="000067AF" w:rsidP="00E44498">
      <w:pPr>
        <w:rPr>
          <w:rFonts w:cs="Arial"/>
          <w:b/>
          <w:sz w:val="26"/>
          <w:szCs w:val="26"/>
        </w:rPr>
      </w:pPr>
      <w:r w:rsidRPr="009C32F5">
        <w:rPr>
          <w:rFonts w:cs="Arial"/>
          <w:b/>
          <w:sz w:val="26"/>
          <w:szCs w:val="26"/>
        </w:rPr>
        <w:t xml:space="preserve">Rundschreiben Nr. </w:t>
      </w:r>
      <w:r w:rsidR="000213C6" w:rsidRPr="009C32F5">
        <w:rPr>
          <w:rFonts w:cs="Arial"/>
          <w:b/>
          <w:sz w:val="26"/>
          <w:szCs w:val="26"/>
        </w:rPr>
        <w:t>1</w:t>
      </w:r>
      <w:r w:rsidR="00A7537E" w:rsidRPr="009C32F5">
        <w:rPr>
          <w:rFonts w:cs="Arial"/>
          <w:b/>
          <w:sz w:val="26"/>
          <w:szCs w:val="26"/>
        </w:rPr>
        <w:t>/2</w:t>
      </w:r>
      <w:r w:rsidR="000213C6" w:rsidRPr="009C32F5">
        <w:rPr>
          <w:rFonts w:cs="Arial"/>
          <w:b/>
          <w:sz w:val="26"/>
          <w:szCs w:val="26"/>
        </w:rPr>
        <w:t>019</w:t>
      </w:r>
    </w:p>
    <w:p w:rsidR="00E44498" w:rsidRPr="009C32F5" w:rsidRDefault="00E44498" w:rsidP="00E44498">
      <w:pPr>
        <w:rPr>
          <w:rFonts w:cs="Arial"/>
          <w:b/>
          <w:sz w:val="24"/>
        </w:rPr>
      </w:pPr>
    </w:p>
    <w:p w:rsidR="00E44498" w:rsidRPr="009C32F5" w:rsidRDefault="00E44498" w:rsidP="00E44498">
      <w:pPr>
        <w:spacing w:line="360" w:lineRule="auto"/>
        <w:jc w:val="both"/>
        <w:rPr>
          <w:rFonts w:cs="Arial"/>
        </w:rPr>
      </w:pPr>
      <w:r w:rsidRPr="009C32F5">
        <w:rPr>
          <w:rFonts w:cs="Arial"/>
        </w:rPr>
        <w:t>Sehr geehrte Damen und Herr</w:t>
      </w:r>
      <w:r w:rsidR="005C0B6D" w:rsidRPr="009C32F5">
        <w:rPr>
          <w:rFonts w:cs="Arial"/>
        </w:rPr>
        <w:t>e</w:t>
      </w:r>
      <w:r w:rsidRPr="009C32F5">
        <w:rPr>
          <w:rFonts w:cs="Arial"/>
        </w:rPr>
        <w:t>n,</w:t>
      </w:r>
    </w:p>
    <w:p w:rsidR="00E44498" w:rsidRPr="009C32F5" w:rsidRDefault="00E44498" w:rsidP="00E44498">
      <w:pPr>
        <w:jc w:val="both"/>
        <w:rPr>
          <w:rFonts w:cs="Arial"/>
        </w:rPr>
      </w:pPr>
      <w:r w:rsidRPr="009C32F5">
        <w:rPr>
          <w:rFonts w:cs="Arial"/>
        </w:rPr>
        <w:t xml:space="preserve">wir möchten Sie mit diesem Rundschreiben </w:t>
      </w:r>
      <w:r w:rsidR="005C0B6D" w:rsidRPr="009C32F5">
        <w:rPr>
          <w:rFonts w:cs="Arial"/>
        </w:rPr>
        <w:t>über die wichtigsten Neuerungen im kommunalen Rechnungswesen in Niedersachsen informieren:</w:t>
      </w:r>
    </w:p>
    <w:p w:rsidR="003D1A98" w:rsidRPr="009C32F5" w:rsidRDefault="003D1A98" w:rsidP="00131B8F">
      <w:pPr>
        <w:tabs>
          <w:tab w:val="left" w:pos="3119"/>
        </w:tabs>
        <w:ind w:left="3119" w:hanging="3119"/>
        <w:jc w:val="both"/>
        <w:rPr>
          <w:rFonts w:cs="Arial"/>
        </w:rPr>
      </w:pPr>
    </w:p>
    <w:p w:rsidR="003E5DB9" w:rsidRPr="009C32F5" w:rsidRDefault="003E5DB9" w:rsidP="006D7E6E">
      <w:pPr>
        <w:tabs>
          <w:tab w:val="left" w:pos="2268"/>
        </w:tabs>
        <w:ind w:left="3119" w:hanging="3119"/>
        <w:jc w:val="both"/>
        <w:rPr>
          <w:rFonts w:cs="Arial"/>
        </w:rPr>
      </w:pPr>
    </w:p>
    <w:p w:rsidR="00EC1F52" w:rsidRPr="009C32F5" w:rsidRDefault="0009680A" w:rsidP="00502C82">
      <w:pPr>
        <w:tabs>
          <w:tab w:val="left" w:pos="284"/>
        </w:tabs>
        <w:ind w:left="284" w:hanging="284"/>
        <w:jc w:val="both"/>
        <w:rPr>
          <w:rFonts w:cs="Arial"/>
        </w:rPr>
      </w:pPr>
      <w:r w:rsidRPr="009C32F5">
        <w:rPr>
          <w:rFonts w:cs="Arial"/>
          <w:b/>
        </w:rPr>
        <w:t>a</w:t>
      </w:r>
      <w:r w:rsidR="003E5DB9" w:rsidRPr="009C32F5">
        <w:rPr>
          <w:rFonts w:cs="Arial"/>
          <w:b/>
        </w:rPr>
        <w:t>)</w:t>
      </w:r>
      <w:r w:rsidR="003E5DB9" w:rsidRPr="009C32F5">
        <w:rPr>
          <w:rFonts w:cs="Arial"/>
          <w:b/>
        </w:rPr>
        <w:tab/>
      </w:r>
      <w:r w:rsidR="00AB195A" w:rsidRPr="009C32F5">
        <w:rPr>
          <w:rFonts w:cs="Arial"/>
          <w:b/>
        </w:rPr>
        <w:t xml:space="preserve">Dezentrale Buchung </w:t>
      </w:r>
      <w:r w:rsidR="0028513E" w:rsidRPr="009C32F5">
        <w:rPr>
          <w:rFonts w:cs="Arial"/>
          <w:b/>
        </w:rPr>
        <w:t xml:space="preserve">von </w:t>
      </w:r>
      <w:r w:rsidR="00D9668C" w:rsidRPr="009C32F5">
        <w:rPr>
          <w:rFonts w:cs="Arial"/>
          <w:b/>
        </w:rPr>
        <w:t>Personal-</w:t>
      </w:r>
      <w:r w:rsidR="0028513E" w:rsidRPr="009C32F5">
        <w:rPr>
          <w:rFonts w:cs="Arial"/>
          <w:b/>
        </w:rPr>
        <w:t>und</w:t>
      </w:r>
      <w:r w:rsidR="00D9668C" w:rsidRPr="009C32F5">
        <w:rPr>
          <w:rFonts w:cs="Arial"/>
          <w:b/>
        </w:rPr>
        <w:t xml:space="preserve"> Bau</w:t>
      </w:r>
      <w:r w:rsidR="0028513E" w:rsidRPr="009C32F5">
        <w:rPr>
          <w:rFonts w:cs="Arial"/>
          <w:b/>
        </w:rPr>
        <w:t xml:space="preserve">kosten, Gebäudewirtschaft </w:t>
      </w:r>
      <w:r w:rsidR="00D9668C" w:rsidRPr="009C32F5">
        <w:rPr>
          <w:rFonts w:cs="Arial"/>
          <w:b/>
        </w:rPr>
        <w:t xml:space="preserve">und </w:t>
      </w:r>
      <w:r w:rsidR="0028513E" w:rsidRPr="009C32F5">
        <w:rPr>
          <w:rFonts w:cs="Arial"/>
          <w:b/>
        </w:rPr>
        <w:t>Beteiligungen</w:t>
      </w:r>
    </w:p>
    <w:p w:rsidR="00CC360A" w:rsidRPr="009C32F5" w:rsidRDefault="00CC360A" w:rsidP="00E44498">
      <w:pPr>
        <w:tabs>
          <w:tab w:val="left" w:pos="720"/>
        </w:tabs>
        <w:ind w:left="720" w:hanging="720"/>
        <w:rPr>
          <w:rFonts w:cs="Arial"/>
          <w:szCs w:val="22"/>
        </w:rPr>
      </w:pPr>
    </w:p>
    <w:p w:rsidR="00BB7F29" w:rsidRPr="009C32F5" w:rsidRDefault="007E1A5B" w:rsidP="00F72466">
      <w:pPr>
        <w:tabs>
          <w:tab w:val="left" w:pos="0"/>
        </w:tabs>
        <w:ind w:left="284" w:hanging="11"/>
        <w:rPr>
          <w:rFonts w:cs="Arial"/>
          <w:szCs w:val="22"/>
        </w:rPr>
      </w:pPr>
      <w:r w:rsidRPr="009C32F5">
        <w:rPr>
          <w:rFonts w:cs="Arial"/>
          <w:szCs w:val="22"/>
        </w:rPr>
        <w:t>An die Jahresrechnungsstatik werden i</w:t>
      </w:r>
      <w:r w:rsidR="00F72466" w:rsidRPr="009C32F5">
        <w:rPr>
          <w:rFonts w:cs="Arial"/>
          <w:szCs w:val="22"/>
        </w:rPr>
        <w:t>n letzter Zeit zunehmend Daten gemeldet, die zentral in Produktgruppe 111 „Verwaltungssteuerung und –</w:t>
      </w:r>
      <w:proofErr w:type="spellStart"/>
      <w:r w:rsidR="00F72466" w:rsidRPr="009C32F5">
        <w:rPr>
          <w:rFonts w:cs="Arial"/>
          <w:szCs w:val="22"/>
        </w:rPr>
        <w:t>service</w:t>
      </w:r>
      <w:proofErr w:type="spellEnd"/>
      <w:r w:rsidR="00F72466" w:rsidRPr="009C32F5">
        <w:rPr>
          <w:rFonts w:cs="Arial"/>
          <w:szCs w:val="22"/>
        </w:rPr>
        <w:t xml:space="preserve">“ gebucht wurden. </w:t>
      </w:r>
      <w:r w:rsidRPr="009C32F5">
        <w:rPr>
          <w:rFonts w:cs="Arial"/>
          <w:szCs w:val="22"/>
        </w:rPr>
        <w:t>Insbesondere betrifft dies die Buchung der Personalaufwendungen/-auszahlungen</w:t>
      </w:r>
      <w:r w:rsidR="00130EDC" w:rsidRPr="009C32F5">
        <w:rPr>
          <w:rFonts w:cs="Arial"/>
          <w:szCs w:val="22"/>
        </w:rPr>
        <w:t xml:space="preserve"> (auch d</w:t>
      </w:r>
      <w:r w:rsidR="00F6290E" w:rsidRPr="009C32F5">
        <w:rPr>
          <w:rFonts w:cs="Arial"/>
          <w:szCs w:val="22"/>
        </w:rPr>
        <w:t>er</w:t>
      </w:r>
      <w:r w:rsidR="00130EDC" w:rsidRPr="009C32F5">
        <w:rPr>
          <w:rFonts w:cs="Arial"/>
          <w:szCs w:val="22"/>
        </w:rPr>
        <w:t xml:space="preserve"> Beiträge an die Versorgungskassen </w:t>
      </w:r>
      <w:r w:rsidR="00130EDC" w:rsidRPr="009C32F5">
        <w:rPr>
          <w:rFonts w:cs="Arial"/>
          <w:b/>
          <w:szCs w:val="22"/>
        </w:rPr>
        <w:t>Konten 4021/7021</w:t>
      </w:r>
      <w:r w:rsidR="00130EDC" w:rsidRPr="009C32F5">
        <w:rPr>
          <w:rFonts w:cs="Arial"/>
          <w:szCs w:val="22"/>
        </w:rPr>
        <w:t>)</w:t>
      </w:r>
      <w:r w:rsidRPr="009C32F5">
        <w:rPr>
          <w:rFonts w:cs="Arial"/>
          <w:szCs w:val="22"/>
        </w:rPr>
        <w:t xml:space="preserve">, </w:t>
      </w:r>
      <w:r w:rsidR="00F6290E" w:rsidRPr="009C32F5">
        <w:rPr>
          <w:rFonts w:cs="Arial"/>
          <w:szCs w:val="22"/>
        </w:rPr>
        <w:t>der</w:t>
      </w:r>
      <w:r w:rsidRPr="009C32F5">
        <w:rPr>
          <w:rFonts w:cs="Arial"/>
          <w:szCs w:val="22"/>
        </w:rPr>
        <w:t xml:space="preserve"> Baumaßnahmen, d</w:t>
      </w:r>
      <w:r w:rsidR="00F6290E" w:rsidRPr="009C32F5">
        <w:rPr>
          <w:rFonts w:cs="Arial"/>
          <w:szCs w:val="22"/>
        </w:rPr>
        <w:t>er</w:t>
      </w:r>
      <w:r w:rsidRPr="009C32F5">
        <w:rPr>
          <w:rFonts w:cs="Arial"/>
          <w:szCs w:val="22"/>
        </w:rPr>
        <w:t xml:space="preserve"> Gebäudewirtschaft und die Buchung der Anteilsrechte bzw. der Beteiligungen. </w:t>
      </w:r>
    </w:p>
    <w:p w:rsidR="007E1A5B" w:rsidRPr="009C32F5" w:rsidRDefault="007E1A5B" w:rsidP="00F72466">
      <w:pPr>
        <w:tabs>
          <w:tab w:val="left" w:pos="0"/>
        </w:tabs>
        <w:ind w:left="284" w:hanging="11"/>
        <w:rPr>
          <w:rFonts w:cs="Arial"/>
          <w:szCs w:val="22"/>
        </w:rPr>
      </w:pPr>
    </w:p>
    <w:p w:rsidR="007E1A5B" w:rsidRPr="009C32F5" w:rsidRDefault="00852F97" w:rsidP="00F72466">
      <w:pPr>
        <w:tabs>
          <w:tab w:val="left" w:pos="0"/>
        </w:tabs>
        <w:ind w:left="284" w:hanging="11"/>
        <w:rPr>
          <w:rFonts w:cs="Arial"/>
          <w:szCs w:val="22"/>
        </w:rPr>
      </w:pPr>
      <w:proofErr w:type="spellStart"/>
      <w:r w:rsidRPr="009C32F5">
        <w:rPr>
          <w:rFonts w:cs="Arial"/>
          <w:szCs w:val="22"/>
        </w:rPr>
        <w:t>Da mit</w:t>
      </w:r>
      <w:proofErr w:type="spellEnd"/>
      <w:r w:rsidRPr="009C32F5">
        <w:rPr>
          <w:rFonts w:cs="Arial"/>
          <w:szCs w:val="22"/>
        </w:rPr>
        <w:t xml:space="preserve"> der Doppik Transparenz über sämtliche Ressourcen hergestellt</w:t>
      </w:r>
      <w:r w:rsidR="00655CD4" w:rsidRPr="009C32F5">
        <w:rPr>
          <w:rFonts w:cs="Arial"/>
          <w:szCs w:val="22"/>
        </w:rPr>
        <w:t xml:space="preserve"> werden soll</w:t>
      </w:r>
      <w:r w:rsidRPr="009C32F5">
        <w:rPr>
          <w:rFonts w:cs="Arial"/>
          <w:szCs w:val="22"/>
        </w:rPr>
        <w:t xml:space="preserve">, die für die </w:t>
      </w:r>
      <w:r w:rsidR="00655CD4" w:rsidRPr="009C32F5">
        <w:rPr>
          <w:rFonts w:cs="Arial"/>
          <w:szCs w:val="22"/>
        </w:rPr>
        <w:t xml:space="preserve">Bewältigung der verschiedenen </w:t>
      </w:r>
      <w:r w:rsidR="00F34866" w:rsidRPr="009C32F5">
        <w:rPr>
          <w:rFonts w:cs="Arial"/>
          <w:szCs w:val="22"/>
        </w:rPr>
        <w:t>A</w:t>
      </w:r>
      <w:r w:rsidRPr="009C32F5">
        <w:rPr>
          <w:rFonts w:cs="Arial"/>
          <w:szCs w:val="22"/>
        </w:rPr>
        <w:t xml:space="preserve">ufgaben zur Verfügung stehen, verhindert eine zentrale Buchung </w:t>
      </w:r>
      <w:r w:rsidR="00F34866" w:rsidRPr="009C32F5">
        <w:rPr>
          <w:rFonts w:cs="Arial"/>
          <w:szCs w:val="22"/>
        </w:rPr>
        <w:t xml:space="preserve">solch eine ressourcenorientierte Darstellung. Die </w:t>
      </w:r>
      <w:r w:rsidR="00722DE8" w:rsidRPr="009C32F5">
        <w:rPr>
          <w:rFonts w:cs="Arial"/>
          <w:szCs w:val="22"/>
        </w:rPr>
        <w:t>zentral gebuchten</w:t>
      </w:r>
      <w:r w:rsidR="00F34866" w:rsidRPr="009C32F5">
        <w:rPr>
          <w:rFonts w:cs="Arial"/>
          <w:szCs w:val="22"/>
        </w:rPr>
        <w:t xml:space="preserve"> Daten </w:t>
      </w:r>
      <w:r w:rsidR="00484BC7" w:rsidRPr="009C32F5">
        <w:rPr>
          <w:rFonts w:cs="Arial"/>
          <w:szCs w:val="22"/>
        </w:rPr>
        <w:t xml:space="preserve">geben </w:t>
      </w:r>
      <w:r w:rsidR="00CC076A" w:rsidRPr="009C32F5">
        <w:rPr>
          <w:rFonts w:cs="Arial"/>
          <w:szCs w:val="22"/>
        </w:rPr>
        <w:t>nur ein eingeschränktes Bil</w:t>
      </w:r>
      <w:r w:rsidR="00484BC7" w:rsidRPr="009C32F5">
        <w:rPr>
          <w:rFonts w:cs="Arial"/>
          <w:szCs w:val="22"/>
        </w:rPr>
        <w:t xml:space="preserve">d über die finanzielle </w:t>
      </w:r>
      <w:r w:rsidR="00AA324C" w:rsidRPr="009C32F5">
        <w:rPr>
          <w:rFonts w:cs="Arial"/>
          <w:szCs w:val="22"/>
        </w:rPr>
        <w:t>Situation</w:t>
      </w:r>
      <w:r w:rsidR="00484BC7" w:rsidRPr="009C32F5">
        <w:rPr>
          <w:rFonts w:cs="Arial"/>
          <w:szCs w:val="22"/>
        </w:rPr>
        <w:t xml:space="preserve"> </w:t>
      </w:r>
      <w:r w:rsidR="00AA324C" w:rsidRPr="009C32F5">
        <w:rPr>
          <w:rFonts w:cs="Arial"/>
          <w:szCs w:val="22"/>
        </w:rPr>
        <w:t>der</w:t>
      </w:r>
      <w:r w:rsidR="00484BC7" w:rsidRPr="009C32F5">
        <w:rPr>
          <w:rFonts w:cs="Arial"/>
          <w:szCs w:val="22"/>
        </w:rPr>
        <w:t xml:space="preserve"> einzelnen Produktgruppen ab und sind für Veröffentlichungen und als Entscheidungsgrundlage nur bedingt verwendbar.</w:t>
      </w:r>
    </w:p>
    <w:p w:rsidR="00CC076A" w:rsidRPr="009C32F5" w:rsidRDefault="00CC076A" w:rsidP="00F72466">
      <w:pPr>
        <w:tabs>
          <w:tab w:val="left" w:pos="0"/>
        </w:tabs>
        <w:ind w:left="284" w:hanging="11"/>
        <w:rPr>
          <w:rFonts w:cs="Arial"/>
          <w:szCs w:val="22"/>
        </w:rPr>
      </w:pPr>
    </w:p>
    <w:p w:rsidR="00CC076A" w:rsidRPr="009C32F5" w:rsidRDefault="00B4672C" w:rsidP="00F72466">
      <w:pPr>
        <w:tabs>
          <w:tab w:val="left" w:pos="0"/>
        </w:tabs>
        <w:ind w:left="284" w:hanging="11"/>
        <w:rPr>
          <w:rFonts w:cs="Arial"/>
          <w:szCs w:val="22"/>
        </w:rPr>
      </w:pPr>
      <w:r w:rsidRPr="009C32F5">
        <w:rPr>
          <w:rFonts w:cs="Arial"/>
          <w:szCs w:val="22"/>
        </w:rPr>
        <w:t xml:space="preserve">Aus diesem Grund </w:t>
      </w:r>
      <w:r w:rsidR="003F630E" w:rsidRPr="009C32F5">
        <w:rPr>
          <w:rFonts w:cs="Arial"/>
          <w:szCs w:val="22"/>
        </w:rPr>
        <w:t>sind</w:t>
      </w:r>
      <w:r w:rsidRPr="009C32F5">
        <w:rPr>
          <w:rFonts w:cs="Arial"/>
          <w:szCs w:val="22"/>
        </w:rPr>
        <w:t xml:space="preserve"> </w:t>
      </w:r>
      <w:r w:rsidR="000D6278" w:rsidRPr="009C32F5">
        <w:rPr>
          <w:rFonts w:cs="Arial"/>
          <w:b/>
          <w:szCs w:val="22"/>
        </w:rPr>
        <w:t>sämtliche</w:t>
      </w:r>
      <w:r w:rsidRPr="009C32F5">
        <w:rPr>
          <w:rFonts w:cs="Arial"/>
          <w:szCs w:val="22"/>
        </w:rPr>
        <w:t xml:space="preserve"> Finanzvorfälle</w:t>
      </w:r>
      <w:r w:rsidR="000D6278" w:rsidRPr="009C32F5">
        <w:rPr>
          <w:rFonts w:cs="Arial"/>
          <w:szCs w:val="22"/>
        </w:rPr>
        <w:t>, insbesondere auch Personalaufwendungen/-auszahlungen, Baumaßnahmen, Gebäudewirtschaft</w:t>
      </w:r>
      <w:r w:rsidRPr="009C32F5">
        <w:rPr>
          <w:rFonts w:cs="Arial"/>
          <w:szCs w:val="22"/>
        </w:rPr>
        <w:t xml:space="preserve"> </w:t>
      </w:r>
      <w:r w:rsidR="000D6278" w:rsidRPr="009C32F5">
        <w:rPr>
          <w:rFonts w:cs="Arial"/>
          <w:szCs w:val="22"/>
        </w:rPr>
        <w:t xml:space="preserve">und Beteiligungen, </w:t>
      </w:r>
      <w:r w:rsidRPr="009C32F5">
        <w:rPr>
          <w:rFonts w:cs="Arial"/>
          <w:szCs w:val="22"/>
        </w:rPr>
        <w:t xml:space="preserve">verursachungsgerecht </w:t>
      </w:r>
      <w:r w:rsidRPr="009C32F5">
        <w:rPr>
          <w:rFonts w:cs="Arial"/>
          <w:b/>
          <w:szCs w:val="22"/>
        </w:rPr>
        <w:t>den</w:t>
      </w:r>
      <w:r w:rsidRPr="009C32F5">
        <w:rPr>
          <w:rFonts w:cs="Arial"/>
          <w:szCs w:val="22"/>
        </w:rPr>
        <w:t xml:space="preserve"> </w:t>
      </w:r>
      <w:r w:rsidRPr="009C32F5">
        <w:rPr>
          <w:rFonts w:cs="Arial"/>
          <w:b/>
          <w:szCs w:val="22"/>
        </w:rPr>
        <w:t>entsprechenden</w:t>
      </w:r>
      <w:r w:rsidRPr="009C32F5">
        <w:rPr>
          <w:rFonts w:cs="Arial"/>
          <w:szCs w:val="22"/>
        </w:rPr>
        <w:t xml:space="preserve"> </w:t>
      </w:r>
      <w:r w:rsidRPr="009C32F5">
        <w:rPr>
          <w:rFonts w:cs="Arial"/>
          <w:b/>
          <w:szCs w:val="22"/>
        </w:rPr>
        <w:t>Produktgruppen</w:t>
      </w:r>
      <w:r w:rsidRPr="009C32F5">
        <w:rPr>
          <w:rFonts w:cs="Arial"/>
          <w:szCs w:val="22"/>
        </w:rPr>
        <w:t xml:space="preserve"> oder Produkten </w:t>
      </w:r>
      <w:r w:rsidRPr="009C32F5">
        <w:rPr>
          <w:rFonts w:cs="Arial"/>
          <w:b/>
          <w:szCs w:val="22"/>
        </w:rPr>
        <w:t>zu</w:t>
      </w:r>
      <w:r w:rsidR="003F630E" w:rsidRPr="009C32F5">
        <w:rPr>
          <w:rFonts w:cs="Arial"/>
          <w:b/>
          <w:szCs w:val="22"/>
        </w:rPr>
        <w:t>zu</w:t>
      </w:r>
      <w:r w:rsidRPr="009C32F5">
        <w:rPr>
          <w:rFonts w:cs="Arial"/>
          <w:b/>
          <w:szCs w:val="22"/>
        </w:rPr>
        <w:t>ordne</w:t>
      </w:r>
      <w:r w:rsidR="003F630E" w:rsidRPr="009C32F5">
        <w:rPr>
          <w:rFonts w:cs="Arial"/>
          <w:b/>
          <w:szCs w:val="22"/>
        </w:rPr>
        <w:t>n</w:t>
      </w:r>
      <w:r w:rsidRPr="009C32F5">
        <w:rPr>
          <w:rFonts w:cs="Arial"/>
          <w:szCs w:val="22"/>
        </w:rPr>
        <w:t xml:space="preserve"> und den Finanzstatistiken </w:t>
      </w:r>
      <w:r w:rsidR="003F630E" w:rsidRPr="009C32F5">
        <w:rPr>
          <w:rFonts w:cs="Arial"/>
          <w:szCs w:val="22"/>
        </w:rPr>
        <w:t>zu melden</w:t>
      </w:r>
      <w:r w:rsidR="008A639B" w:rsidRPr="009C32F5">
        <w:rPr>
          <w:rFonts w:cs="Arial"/>
          <w:szCs w:val="22"/>
        </w:rPr>
        <w:t>.</w:t>
      </w:r>
    </w:p>
    <w:p w:rsidR="000D6278" w:rsidRPr="009C32F5" w:rsidRDefault="000D6278" w:rsidP="00F72466">
      <w:pPr>
        <w:tabs>
          <w:tab w:val="left" w:pos="0"/>
        </w:tabs>
        <w:ind w:left="284" w:hanging="11"/>
        <w:rPr>
          <w:rFonts w:cs="Arial"/>
          <w:szCs w:val="22"/>
        </w:rPr>
      </w:pPr>
    </w:p>
    <w:p w:rsidR="00A24FA7" w:rsidRPr="009C32F5" w:rsidRDefault="00A24FA7" w:rsidP="00F72466">
      <w:pPr>
        <w:tabs>
          <w:tab w:val="left" w:pos="0"/>
        </w:tabs>
        <w:ind w:left="284" w:hanging="11"/>
        <w:rPr>
          <w:rFonts w:cs="Arial"/>
          <w:szCs w:val="22"/>
        </w:rPr>
      </w:pPr>
    </w:p>
    <w:p w:rsidR="00FF5EAF" w:rsidRPr="009C32F5" w:rsidRDefault="008A639B" w:rsidP="00FF5EAF">
      <w:pPr>
        <w:tabs>
          <w:tab w:val="left" w:pos="284"/>
        </w:tabs>
        <w:ind w:left="720" w:hanging="720"/>
        <w:rPr>
          <w:rFonts w:cs="Arial"/>
          <w:b/>
          <w:szCs w:val="22"/>
        </w:rPr>
      </w:pPr>
      <w:r w:rsidRPr="009C32F5">
        <w:rPr>
          <w:rFonts w:cs="Arial"/>
          <w:b/>
          <w:szCs w:val="22"/>
        </w:rPr>
        <w:t>b)</w:t>
      </w:r>
      <w:r w:rsidRPr="009C32F5">
        <w:rPr>
          <w:rFonts w:cs="Arial"/>
          <w:b/>
          <w:szCs w:val="22"/>
        </w:rPr>
        <w:tab/>
      </w:r>
      <w:r w:rsidR="00F36C52" w:rsidRPr="009C32F5">
        <w:rPr>
          <w:rFonts w:cs="Arial"/>
          <w:b/>
          <w:szCs w:val="22"/>
        </w:rPr>
        <w:t xml:space="preserve">Buchung von </w:t>
      </w:r>
      <w:r w:rsidR="003170B1" w:rsidRPr="009C32F5">
        <w:rPr>
          <w:rFonts w:cs="Arial"/>
          <w:b/>
          <w:szCs w:val="22"/>
        </w:rPr>
        <w:t xml:space="preserve">Personalaufwendungen/-auszahlungen für </w:t>
      </w:r>
      <w:r w:rsidR="000D6278" w:rsidRPr="009C32F5">
        <w:rPr>
          <w:rFonts w:cs="Arial"/>
          <w:b/>
          <w:szCs w:val="22"/>
        </w:rPr>
        <w:t xml:space="preserve">ehrenamtliche </w:t>
      </w:r>
      <w:r w:rsidR="003170B1" w:rsidRPr="009C32F5">
        <w:rPr>
          <w:rFonts w:cs="Arial"/>
          <w:b/>
          <w:szCs w:val="22"/>
        </w:rPr>
        <w:t>Bürgermeister</w:t>
      </w:r>
    </w:p>
    <w:p w:rsidR="00FF5EAF" w:rsidRPr="009C32F5" w:rsidRDefault="00FF5EAF" w:rsidP="00FF5EAF">
      <w:pPr>
        <w:tabs>
          <w:tab w:val="left" w:pos="284"/>
        </w:tabs>
        <w:ind w:left="720" w:hanging="720"/>
        <w:rPr>
          <w:rFonts w:cs="Arial"/>
          <w:szCs w:val="22"/>
        </w:rPr>
      </w:pPr>
    </w:p>
    <w:p w:rsidR="000D6278" w:rsidRPr="009C32F5" w:rsidRDefault="000D6278" w:rsidP="000D6278">
      <w:pPr>
        <w:tabs>
          <w:tab w:val="left" w:pos="284"/>
        </w:tabs>
        <w:ind w:left="284"/>
        <w:rPr>
          <w:rFonts w:cs="Arial"/>
          <w:szCs w:val="22"/>
        </w:rPr>
      </w:pPr>
      <w:r w:rsidRPr="009C32F5">
        <w:rPr>
          <w:rFonts w:cs="Arial"/>
          <w:szCs w:val="22"/>
        </w:rPr>
        <w:t xml:space="preserve">Für den Fall, dass eine </w:t>
      </w:r>
      <w:r w:rsidRPr="009C32F5">
        <w:rPr>
          <w:rFonts w:cs="Arial"/>
          <w:b/>
          <w:szCs w:val="22"/>
        </w:rPr>
        <w:t>Doppelfunktion</w:t>
      </w:r>
      <w:r w:rsidRPr="009C32F5">
        <w:rPr>
          <w:rFonts w:cs="Arial"/>
          <w:szCs w:val="22"/>
        </w:rPr>
        <w:t xml:space="preserve"> von ehrenamtlichem Bürgermeister und Gemeindedirektor vorliegt, </w:t>
      </w:r>
      <w:r w:rsidRPr="009C32F5">
        <w:rPr>
          <w:rFonts w:cs="Arial"/>
          <w:b/>
          <w:szCs w:val="22"/>
        </w:rPr>
        <w:t>muss getrennt gebucht werden</w:t>
      </w:r>
      <w:r w:rsidRPr="009C32F5">
        <w:rPr>
          <w:rFonts w:cs="Arial"/>
          <w:szCs w:val="22"/>
        </w:rPr>
        <w:t>. Also, d</w:t>
      </w:r>
      <w:r w:rsidR="00F6290E" w:rsidRPr="009C32F5">
        <w:rPr>
          <w:rFonts w:cs="Arial"/>
          <w:szCs w:val="22"/>
        </w:rPr>
        <w:t>er Anteil Aufwandsentschädigung</w:t>
      </w:r>
      <w:r w:rsidRPr="009C32F5">
        <w:rPr>
          <w:rFonts w:cs="Arial"/>
          <w:szCs w:val="22"/>
        </w:rPr>
        <w:t xml:space="preserve"> des ehrenamtlichen Bürgermeisters </w:t>
      </w:r>
      <w:r w:rsidR="00F6290E" w:rsidRPr="009C32F5">
        <w:rPr>
          <w:rFonts w:cs="Arial"/>
          <w:szCs w:val="22"/>
        </w:rPr>
        <w:t xml:space="preserve">(Repräsentationsaufgaben/Ratsvorsitz) </w:t>
      </w:r>
      <w:r w:rsidRPr="009C32F5">
        <w:rPr>
          <w:rFonts w:cs="Arial"/>
          <w:szCs w:val="22"/>
        </w:rPr>
        <w:t xml:space="preserve">bei Konto 4421/7421, und </w:t>
      </w:r>
      <w:r w:rsidR="00F6290E" w:rsidRPr="009C32F5">
        <w:rPr>
          <w:rFonts w:cs="Arial"/>
          <w:szCs w:val="22"/>
        </w:rPr>
        <w:t>der Anteil</w:t>
      </w:r>
      <w:r w:rsidR="00B15304" w:rsidRPr="009C32F5">
        <w:rPr>
          <w:rFonts w:cs="Arial"/>
          <w:szCs w:val="22"/>
        </w:rPr>
        <w:t xml:space="preserve"> Entgelt</w:t>
      </w:r>
      <w:r w:rsidRPr="009C32F5">
        <w:rPr>
          <w:rFonts w:cs="Arial"/>
          <w:szCs w:val="22"/>
        </w:rPr>
        <w:t xml:space="preserve"> des Gemeindedirektors bei Konto 4012/7012.</w:t>
      </w:r>
    </w:p>
    <w:p w:rsidR="000D6278" w:rsidRPr="009C32F5" w:rsidRDefault="000D6278" w:rsidP="00FF5EAF">
      <w:pPr>
        <w:tabs>
          <w:tab w:val="left" w:pos="284"/>
        </w:tabs>
        <w:ind w:left="720" w:hanging="720"/>
        <w:rPr>
          <w:rFonts w:cs="Arial"/>
          <w:szCs w:val="22"/>
        </w:rPr>
      </w:pPr>
    </w:p>
    <w:p w:rsidR="00502C82" w:rsidRPr="009C32F5" w:rsidRDefault="00FF5EAF" w:rsidP="00FF5EAF">
      <w:pPr>
        <w:tabs>
          <w:tab w:val="left" w:pos="284"/>
        </w:tabs>
        <w:ind w:left="284" w:hanging="284"/>
        <w:rPr>
          <w:rFonts w:cs="Arial"/>
          <w:szCs w:val="22"/>
        </w:rPr>
      </w:pPr>
      <w:r w:rsidRPr="009C32F5">
        <w:rPr>
          <w:rFonts w:cs="Arial"/>
          <w:szCs w:val="22"/>
        </w:rPr>
        <w:lastRenderedPageBreak/>
        <w:tab/>
        <w:t xml:space="preserve">Bei der Buchung von Personalaufwendungen/-auszahlungen für </w:t>
      </w:r>
      <w:r w:rsidR="000D6278" w:rsidRPr="009C32F5">
        <w:rPr>
          <w:rFonts w:cs="Arial"/>
          <w:szCs w:val="22"/>
        </w:rPr>
        <w:t xml:space="preserve">ehrenamtliche </w:t>
      </w:r>
      <w:r w:rsidRPr="009C32F5">
        <w:rPr>
          <w:rFonts w:cs="Arial"/>
          <w:szCs w:val="22"/>
        </w:rPr>
        <w:t xml:space="preserve">Bürgermeister </w:t>
      </w:r>
      <w:r w:rsidR="000D6278" w:rsidRPr="009C32F5">
        <w:rPr>
          <w:rFonts w:cs="Arial"/>
          <w:szCs w:val="22"/>
        </w:rPr>
        <w:t xml:space="preserve">und Gemeindedirektoren von Mitgliedsgemeinden von Samtgemeinden </w:t>
      </w:r>
      <w:r w:rsidRPr="009C32F5">
        <w:rPr>
          <w:rFonts w:cs="Arial"/>
          <w:szCs w:val="22"/>
        </w:rPr>
        <w:t>sind folgende Fälle zu unterscheiden:</w:t>
      </w:r>
    </w:p>
    <w:p w:rsidR="00FF5EAF" w:rsidRPr="009C32F5" w:rsidRDefault="00FF5EAF" w:rsidP="00FF5EAF">
      <w:pPr>
        <w:tabs>
          <w:tab w:val="left" w:pos="284"/>
        </w:tabs>
        <w:ind w:left="284" w:hanging="284"/>
        <w:rPr>
          <w:rFonts w:cs="Arial"/>
          <w:szCs w:val="22"/>
        </w:rPr>
      </w:pPr>
    </w:p>
    <w:p w:rsidR="00502C82" w:rsidRPr="009C32F5" w:rsidRDefault="00FF5EAF" w:rsidP="00FF5EAF">
      <w:pPr>
        <w:tabs>
          <w:tab w:val="left" w:pos="284"/>
        </w:tabs>
        <w:ind w:left="567" w:hanging="720"/>
        <w:rPr>
          <w:rFonts w:cs="Arial"/>
          <w:szCs w:val="22"/>
        </w:rPr>
      </w:pPr>
      <w:r w:rsidRPr="009C32F5">
        <w:rPr>
          <w:rFonts w:cs="Arial"/>
          <w:szCs w:val="22"/>
        </w:rPr>
        <w:tab/>
        <w:t>1.</w:t>
      </w:r>
      <w:r w:rsidRPr="009C32F5">
        <w:rPr>
          <w:rFonts w:cs="Arial"/>
          <w:szCs w:val="22"/>
        </w:rPr>
        <w:tab/>
      </w:r>
      <w:r w:rsidR="004B45BF" w:rsidRPr="009C32F5">
        <w:rPr>
          <w:rFonts w:cs="Arial"/>
          <w:b/>
          <w:szCs w:val="22"/>
        </w:rPr>
        <w:t>Entgelte</w:t>
      </w:r>
      <w:r w:rsidR="004B45BF" w:rsidRPr="009C32F5">
        <w:rPr>
          <w:rFonts w:cs="Arial"/>
          <w:szCs w:val="22"/>
        </w:rPr>
        <w:t xml:space="preserve"> für </w:t>
      </w:r>
      <w:r w:rsidR="004B45BF" w:rsidRPr="009C32F5">
        <w:rPr>
          <w:rFonts w:cs="Arial"/>
          <w:b/>
          <w:szCs w:val="22"/>
        </w:rPr>
        <w:t>ehrenamtliche Bürgermeister</w:t>
      </w:r>
      <w:r w:rsidR="004B45BF" w:rsidRPr="009C32F5">
        <w:rPr>
          <w:rFonts w:cs="Arial"/>
          <w:szCs w:val="22"/>
        </w:rPr>
        <w:t xml:space="preserve">, die als </w:t>
      </w:r>
      <w:r w:rsidR="004B45BF" w:rsidRPr="009C32F5">
        <w:rPr>
          <w:rFonts w:cs="Arial"/>
          <w:b/>
          <w:szCs w:val="22"/>
        </w:rPr>
        <w:t>Gemeindedirektor</w:t>
      </w:r>
      <w:r w:rsidR="004B45BF" w:rsidRPr="009C32F5">
        <w:rPr>
          <w:rFonts w:cs="Arial"/>
          <w:szCs w:val="22"/>
        </w:rPr>
        <w:t xml:space="preserve"> Verwaltungsaufgaben wahrnehmen</w:t>
      </w:r>
    </w:p>
    <w:p w:rsidR="00502C82" w:rsidRPr="009C32F5" w:rsidRDefault="00502C82" w:rsidP="00E44498">
      <w:pPr>
        <w:tabs>
          <w:tab w:val="left" w:pos="720"/>
        </w:tabs>
        <w:ind w:left="720" w:hanging="720"/>
        <w:rPr>
          <w:rFonts w:cs="Arial"/>
          <w:szCs w:val="22"/>
        </w:rPr>
      </w:pPr>
    </w:p>
    <w:p w:rsidR="00502C82" w:rsidRPr="009C32F5" w:rsidRDefault="004B45BF" w:rsidP="004B45BF">
      <w:pPr>
        <w:tabs>
          <w:tab w:val="left" w:pos="567"/>
        </w:tabs>
        <w:ind w:left="567" w:hanging="567"/>
        <w:rPr>
          <w:rFonts w:cs="Arial"/>
          <w:szCs w:val="22"/>
        </w:rPr>
      </w:pPr>
      <w:r w:rsidRPr="009C32F5">
        <w:rPr>
          <w:rFonts w:cs="Arial"/>
          <w:szCs w:val="22"/>
        </w:rPr>
        <w:tab/>
        <w:t xml:space="preserve">Das Entgelt für die lohnsteuer- und sozialversicherungspflichtige Tätigkeit als Gemeindedirektor </w:t>
      </w:r>
      <w:r w:rsidR="0075544E" w:rsidRPr="009C32F5">
        <w:rPr>
          <w:rFonts w:cs="Arial"/>
          <w:szCs w:val="22"/>
        </w:rPr>
        <w:t xml:space="preserve">(auch im Falle eines Minijobs) </w:t>
      </w:r>
      <w:r w:rsidRPr="009C32F5">
        <w:rPr>
          <w:rFonts w:cs="Arial"/>
          <w:szCs w:val="22"/>
        </w:rPr>
        <w:t xml:space="preserve">wird bei den </w:t>
      </w:r>
      <w:r w:rsidRPr="009C32F5">
        <w:rPr>
          <w:rFonts w:cs="Arial"/>
          <w:b/>
          <w:szCs w:val="22"/>
        </w:rPr>
        <w:t>Konten 4012/7012</w:t>
      </w:r>
      <w:r w:rsidRPr="009C32F5">
        <w:rPr>
          <w:rFonts w:cs="Arial"/>
          <w:szCs w:val="22"/>
        </w:rPr>
        <w:t xml:space="preserve"> „</w:t>
      </w:r>
      <w:r w:rsidR="00594AB4" w:rsidRPr="009C32F5">
        <w:rPr>
          <w:rFonts w:cs="Arial"/>
          <w:szCs w:val="22"/>
        </w:rPr>
        <w:t>Dienstauszahlungen Arbeitnehmer“ gebucht.</w:t>
      </w:r>
    </w:p>
    <w:p w:rsidR="00A35109" w:rsidRPr="009C32F5" w:rsidRDefault="00A35109" w:rsidP="004B45BF">
      <w:pPr>
        <w:tabs>
          <w:tab w:val="left" w:pos="567"/>
        </w:tabs>
        <w:ind w:left="567" w:hanging="567"/>
        <w:rPr>
          <w:rFonts w:cs="Arial"/>
          <w:szCs w:val="22"/>
        </w:rPr>
      </w:pPr>
    </w:p>
    <w:p w:rsidR="00A35109" w:rsidRPr="009C32F5" w:rsidRDefault="00A35109" w:rsidP="00A35109">
      <w:pPr>
        <w:tabs>
          <w:tab w:val="left" w:pos="284"/>
          <w:tab w:val="left" w:pos="567"/>
        </w:tabs>
        <w:ind w:left="567" w:hanging="567"/>
        <w:rPr>
          <w:rFonts w:cs="Arial"/>
          <w:b/>
          <w:szCs w:val="22"/>
        </w:rPr>
      </w:pPr>
      <w:r w:rsidRPr="009C32F5">
        <w:rPr>
          <w:rFonts w:cs="Arial"/>
          <w:szCs w:val="22"/>
        </w:rPr>
        <w:tab/>
        <w:t>2.</w:t>
      </w:r>
      <w:r w:rsidRPr="009C32F5">
        <w:rPr>
          <w:rFonts w:cs="Arial"/>
          <w:szCs w:val="22"/>
        </w:rPr>
        <w:tab/>
      </w:r>
      <w:r w:rsidR="0067495E" w:rsidRPr="009C32F5">
        <w:rPr>
          <w:rFonts w:cs="Arial"/>
          <w:szCs w:val="22"/>
        </w:rPr>
        <w:t xml:space="preserve">Beiträge zur </w:t>
      </w:r>
      <w:r w:rsidR="0067495E" w:rsidRPr="009C32F5">
        <w:rPr>
          <w:rFonts w:cs="Arial"/>
          <w:b/>
          <w:szCs w:val="22"/>
        </w:rPr>
        <w:t>gesetzlichen Sozialversicherung</w:t>
      </w:r>
    </w:p>
    <w:p w:rsidR="0067495E" w:rsidRPr="009C32F5" w:rsidRDefault="0067495E" w:rsidP="00A35109">
      <w:pPr>
        <w:tabs>
          <w:tab w:val="left" w:pos="284"/>
          <w:tab w:val="left" w:pos="567"/>
        </w:tabs>
        <w:ind w:left="567" w:hanging="567"/>
        <w:rPr>
          <w:rFonts w:cs="Arial"/>
          <w:b/>
          <w:szCs w:val="22"/>
        </w:rPr>
      </w:pPr>
    </w:p>
    <w:p w:rsidR="0067495E" w:rsidRPr="009C32F5" w:rsidRDefault="0067495E" w:rsidP="00796375">
      <w:pPr>
        <w:tabs>
          <w:tab w:val="left" w:pos="709"/>
        </w:tabs>
        <w:ind w:left="567" w:hanging="567"/>
        <w:rPr>
          <w:rFonts w:cs="Arial"/>
          <w:szCs w:val="22"/>
        </w:rPr>
      </w:pPr>
      <w:r w:rsidRPr="009C32F5">
        <w:rPr>
          <w:rFonts w:cs="Arial"/>
          <w:szCs w:val="22"/>
        </w:rPr>
        <w:tab/>
        <w:t xml:space="preserve">Die </w:t>
      </w:r>
      <w:r w:rsidRPr="009C32F5">
        <w:rPr>
          <w:rFonts w:cs="Arial"/>
          <w:b/>
          <w:szCs w:val="22"/>
        </w:rPr>
        <w:t>Sozialversicherungsbeiträge</w:t>
      </w:r>
      <w:r w:rsidRPr="009C32F5">
        <w:rPr>
          <w:rFonts w:cs="Arial"/>
          <w:szCs w:val="22"/>
        </w:rPr>
        <w:t xml:space="preserve"> für ehrenamtliche </w:t>
      </w:r>
      <w:r w:rsidRPr="009C32F5">
        <w:rPr>
          <w:rFonts w:cs="Arial"/>
          <w:b/>
          <w:szCs w:val="22"/>
        </w:rPr>
        <w:t>Bürgermeister</w:t>
      </w:r>
      <w:r w:rsidRPr="009C32F5">
        <w:rPr>
          <w:rFonts w:cs="Arial"/>
          <w:szCs w:val="22"/>
        </w:rPr>
        <w:t xml:space="preserve">, die als </w:t>
      </w:r>
      <w:r w:rsidRPr="009C32F5">
        <w:rPr>
          <w:rFonts w:cs="Arial"/>
          <w:b/>
          <w:szCs w:val="22"/>
        </w:rPr>
        <w:t>Gemeindedirektor</w:t>
      </w:r>
      <w:r w:rsidRPr="009C32F5">
        <w:rPr>
          <w:rFonts w:cs="Arial"/>
          <w:color w:val="FF0000"/>
          <w:sz w:val="16"/>
          <w:szCs w:val="16"/>
        </w:rPr>
        <w:t xml:space="preserve"> </w:t>
      </w:r>
      <w:r w:rsidRPr="009C32F5">
        <w:rPr>
          <w:rFonts w:cs="Arial"/>
          <w:szCs w:val="22"/>
        </w:rPr>
        <w:t xml:space="preserve">Verwaltungsaufgaben übernehmen, werden bei den </w:t>
      </w:r>
      <w:r w:rsidRPr="009C32F5">
        <w:rPr>
          <w:rFonts w:cs="Arial"/>
          <w:b/>
          <w:szCs w:val="22"/>
        </w:rPr>
        <w:t>Konten 4032/7032</w:t>
      </w:r>
      <w:r w:rsidRPr="009C32F5">
        <w:rPr>
          <w:rFonts w:cs="Arial"/>
          <w:szCs w:val="22"/>
        </w:rPr>
        <w:t xml:space="preserve"> „Beiträge zur gesetzlichen Sozialversicherung Arbeitnehmer“ gebucht. </w:t>
      </w:r>
      <w:r w:rsidR="00EB7FDD" w:rsidRPr="009C32F5">
        <w:rPr>
          <w:rFonts w:cs="Arial"/>
          <w:szCs w:val="22"/>
        </w:rPr>
        <w:t>I</w:t>
      </w:r>
      <w:r w:rsidRPr="009C32F5">
        <w:rPr>
          <w:rFonts w:cs="Arial"/>
          <w:szCs w:val="22"/>
        </w:rPr>
        <w:t xml:space="preserve">m Falle eines Minijobs </w:t>
      </w:r>
      <w:r w:rsidR="00EB7FDD" w:rsidRPr="009C32F5">
        <w:rPr>
          <w:rFonts w:cs="Arial"/>
          <w:szCs w:val="22"/>
        </w:rPr>
        <w:t xml:space="preserve">werden hier ebenfalls die Beiträge an die </w:t>
      </w:r>
      <w:r w:rsidRPr="009C32F5">
        <w:rPr>
          <w:rFonts w:cs="Arial"/>
          <w:szCs w:val="22"/>
        </w:rPr>
        <w:t>Knappschaft</w:t>
      </w:r>
      <w:r w:rsidR="00EB7FDD" w:rsidRPr="009C32F5">
        <w:rPr>
          <w:rFonts w:cs="Arial"/>
          <w:szCs w:val="22"/>
        </w:rPr>
        <w:t>-Bahn-See gebucht.</w:t>
      </w:r>
    </w:p>
    <w:p w:rsidR="00502C82" w:rsidRPr="009C32F5" w:rsidRDefault="00502C82" w:rsidP="00E44498">
      <w:pPr>
        <w:tabs>
          <w:tab w:val="left" w:pos="720"/>
        </w:tabs>
        <w:ind w:left="720" w:hanging="720"/>
        <w:rPr>
          <w:rFonts w:cs="Arial"/>
          <w:szCs w:val="22"/>
        </w:rPr>
      </w:pPr>
    </w:p>
    <w:p w:rsidR="00502C82" w:rsidRPr="009C32F5" w:rsidRDefault="00AE70D2" w:rsidP="00AE70D2">
      <w:pPr>
        <w:tabs>
          <w:tab w:val="left" w:pos="284"/>
        </w:tabs>
        <w:ind w:left="567" w:hanging="567"/>
        <w:rPr>
          <w:rFonts w:cs="Arial"/>
          <w:szCs w:val="22"/>
        </w:rPr>
      </w:pPr>
      <w:r w:rsidRPr="009C32F5">
        <w:rPr>
          <w:rFonts w:cs="Arial"/>
          <w:szCs w:val="22"/>
        </w:rPr>
        <w:tab/>
        <w:t>3.</w:t>
      </w:r>
      <w:r w:rsidRPr="009C32F5">
        <w:rPr>
          <w:rFonts w:cs="Arial"/>
          <w:szCs w:val="22"/>
        </w:rPr>
        <w:tab/>
        <w:t xml:space="preserve">Aufwendungen/Auszahlungen für </w:t>
      </w:r>
      <w:r w:rsidRPr="009C32F5">
        <w:rPr>
          <w:rFonts w:cs="Arial"/>
          <w:b/>
          <w:szCs w:val="22"/>
        </w:rPr>
        <w:t xml:space="preserve">ehrenamtliche </w:t>
      </w:r>
      <w:r w:rsidR="00A24FA7" w:rsidRPr="009C32F5">
        <w:rPr>
          <w:rFonts w:cs="Arial"/>
          <w:b/>
          <w:szCs w:val="22"/>
        </w:rPr>
        <w:t>Bürgermeister, die nur Repräsentationsaufgaben/Ratsvorsitz wahrnehmen</w:t>
      </w:r>
    </w:p>
    <w:p w:rsidR="00AE70D2" w:rsidRPr="009C32F5" w:rsidRDefault="00AE70D2" w:rsidP="00AE70D2">
      <w:pPr>
        <w:tabs>
          <w:tab w:val="left" w:pos="284"/>
        </w:tabs>
        <w:ind w:left="567" w:hanging="567"/>
        <w:rPr>
          <w:rFonts w:cs="Arial"/>
          <w:szCs w:val="22"/>
        </w:rPr>
      </w:pPr>
    </w:p>
    <w:p w:rsidR="00AE70D2" w:rsidRPr="009C32F5" w:rsidRDefault="00AE70D2" w:rsidP="00AE70D2">
      <w:pPr>
        <w:pStyle w:val="NurText"/>
        <w:ind w:left="567"/>
        <w:rPr>
          <w:rFonts w:ascii="Arial" w:eastAsia="Times New Roman" w:hAnsi="Arial" w:cs="Arial"/>
        </w:rPr>
      </w:pPr>
      <w:r w:rsidRPr="009C32F5">
        <w:rPr>
          <w:rFonts w:ascii="Arial" w:eastAsia="Times New Roman" w:hAnsi="Arial" w:cs="Arial"/>
        </w:rPr>
        <w:t xml:space="preserve">Die Aufwandsentschädigungen für Bürgermeister, die Repräsentationsaufgaben/Ratsvorsitz wahrnehmen, sind bei den </w:t>
      </w:r>
      <w:r w:rsidRPr="009C32F5">
        <w:rPr>
          <w:rFonts w:ascii="Arial" w:eastAsia="Times New Roman" w:hAnsi="Arial" w:cs="Arial"/>
          <w:b/>
        </w:rPr>
        <w:t>Konten 4421/7421</w:t>
      </w:r>
      <w:r w:rsidRPr="009C32F5">
        <w:rPr>
          <w:rFonts w:ascii="Arial" w:eastAsia="Times New Roman" w:hAnsi="Arial" w:cs="Arial"/>
        </w:rPr>
        <w:t xml:space="preserve"> „</w:t>
      </w:r>
      <w:r w:rsidRPr="009C32F5">
        <w:rPr>
          <w:rFonts w:ascii="Arial" w:hAnsi="Arial" w:cs="Arial"/>
        </w:rPr>
        <w:t>Aufwendungen/Auszahlungen für ehrenamtliche und sonstige Tätigkeit</w:t>
      </w:r>
      <w:r w:rsidR="0077773B" w:rsidRPr="009C32F5">
        <w:rPr>
          <w:rFonts w:ascii="Arial" w:hAnsi="Arial" w:cs="Arial"/>
        </w:rPr>
        <w:t>“ zu buchen.</w:t>
      </w:r>
    </w:p>
    <w:p w:rsidR="00AE70D2" w:rsidRPr="009C32F5" w:rsidRDefault="00AE70D2" w:rsidP="00AE70D2">
      <w:pPr>
        <w:tabs>
          <w:tab w:val="left" w:pos="567"/>
        </w:tabs>
        <w:ind w:left="567" w:hanging="567"/>
        <w:rPr>
          <w:rFonts w:cs="Arial"/>
          <w:szCs w:val="22"/>
        </w:rPr>
      </w:pPr>
    </w:p>
    <w:p w:rsidR="00306566" w:rsidRPr="009C32F5" w:rsidRDefault="0077773B" w:rsidP="0077773B">
      <w:pPr>
        <w:tabs>
          <w:tab w:val="left" w:pos="284"/>
        </w:tabs>
        <w:ind w:left="720" w:hanging="720"/>
        <w:rPr>
          <w:rFonts w:cs="Arial"/>
          <w:szCs w:val="22"/>
        </w:rPr>
      </w:pPr>
      <w:r w:rsidRPr="009C32F5">
        <w:rPr>
          <w:rFonts w:cs="Arial"/>
          <w:b/>
          <w:szCs w:val="22"/>
        </w:rPr>
        <w:t>c</w:t>
      </w:r>
      <w:r w:rsidR="007C7483" w:rsidRPr="009C32F5">
        <w:rPr>
          <w:rFonts w:cs="Arial"/>
          <w:b/>
          <w:szCs w:val="22"/>
        </w:rPr>
        <w:t>)</w:t>
      </w:r>
      <w:r w:rsidR="007C7483" w:rsidRPr="009C32F5">
        <w:rPr>
          <w:rFonts w:cs="Arial"/>
          <w:b/>
          <w:szCs w:val="22"/>
        </w:rPr>
        <w:tab/>
      </w:r>
      <w:r w:rsidRPr="009C32F5">
        <w:rPr>
          <w:rFonts w:cs="Arial"/>
          <w:b/>
          <w:szCs w:val="22"/>
        </w:rPr>
        <w:t>Buchung Erstattung von Körperschaftssteuer</w:t>
      </w:r>
    </w:p>
    <w:p w:rsidR="007C7483" w:rsidRPr="009C32F5" w:rsidRDefault="007C7483" w:rsidP="00E44498">
      <w:pPr>
        <w:tabs>
          <w:tab w:val="left" w:pos="720"/>
        </w:tabs>
        <w:ind w:left="720" w:hanging="720"/>
        <w:rPr>
          <w:rFonts w:cs="Arial"/>
          <w:szCs w:val="22"/>
        </w:rPr>
      </w:pPr>
    </w:p>
    <w:p w:rsidR="0077773B" w:rsidRPr="009C32F5" w:rsidRDefault="0077773B" w:rsidP="0077773B">
      <w:pPr>
        <w:tabs>
          <w:tab w:val="left" w:pos="567"/>
        </w:tabs>
        <w:ind w:left="284" w:hanging="284"/>
        <w:rPr>
          <w:rFonts w:cs="Arial"/>
          <w:szCs w:val="22"/>
        </w:rPr>
      </w:pPr>
      <w:r w:rsidRPr="009C32F5">
        <w:rPr>
          <w:rFonts w:cs="Arial"/>
          <w:szCs w:val="22"/>
        </w:rPr>
        <w:tab/>
        <w:t xml:space="preserve">Bei der Erstattung von Körperschaftssteuer handelt es sich um eine </w:t>
      </w:r>
      <w:r w:rsidRPr="009C32F5">
        <w:rPr>
          <w:rFonts w:cs="Arial"/>
          <w:b/>
          <w:szCs w:val="22"/>
        </w:rPr>
        <w:t>Rückzahlung</w:t>
      </w:r>
      <w:r w:rsidRPr="009C32F5">
        <w:rPr>
          <w:rFonts w:cs="Arial"/>
          <w:szCs w:val="22"/>
        </w:rPr>
        <w:t xml:space="preserve"> gem. § 29 </w:t>
      </w:r>
      <w:proofErr w:type="spellStart"/>
      <w:r w:rsidRPr="009C32F5">
        <w:rPr>
          <w:rFonts w:cs="Arial"/>
          <w:szCs w:val="22"/>
        </w:rPr>
        <w:t>KomHKVO</w:t>
      </w:r>
      <w:proofErr w:type="spellEnd"/>
      <w:r w:rsidRPr="009C32F5">
        <w:rPr>
          <w:rFonts w:cs="Arial"/>
          <w:szCs w:val="22"/>
        </w:rPr>
        <w:t xml:space="preserve">, die bei </w:t>
      </w:r>
      <w:r w:rsidRPr="009C32F5">
        <w:rPr>
          <w:rFonts w:cs="Arial"/>
          <w:b/>
          <w:szCs w:val="22"/>
        </w:rPr>
        <w:t>Konto 4441/7441</w:t>
      </w:r>
      <w:r w:rsidRPr="009C32F5">
        <w:rPr>
          <w:rFonts w:cs="Arial"/>
          <w:szCs w:val="22"/>
        </w:rPr>
        <w:t xml:space="preserve"> abgesetzt wird. Entsprechend wurde</w:t>
      </w:r>
      <w:r w:rsidR="00D40281" w:rsidRPr="009C32F5">
        <w:rPr>
          <w:rFonts w:cs="Arial"/>
          <w:szCs w:val="22"/>
        </w:rPr>
        <w:t>n</w:t>
      </w:r>
      <w:r w:rsidRPr="009C32F5">
        <w:rPr>
          <w:rFonts w:cs="Arial"/>
          <w:szCs w:val="22"/>
        </w:rPr>
        <w:t xml:space="preserve"> im </w:t>
      </w:r>
      <w:proofErr w:type="spellStart"/>
      <w:r w:rsidRPr="009C32F5">
        <w:rPr>
          <w:rFonts w:cs="Arial"/>
          <w:szCs w:val="22"/>
        </w:rPr>
        <w:t>Nds</w:t>
      </w:r>
      <w:proofErr w:type="spellEnd"/>
      <w:r w:rsidRPr="009C32F5">
        <w:rPr>
          <w:rFonts w:cs="Arial"/>
          <w:szCs w:val="22"/>
        </w:rPr>
        <w:t xml:space="preserve">. Kontenrahmen 2020 die empfohlenen Kontenarten (354)/(654) </w:t>
      </w:r>
      <w:r w:rsidR="00D40281" w:rsidRPr="009C32F5">
        <w:rPr>
          <w:rFonts w:cs="Arial"/>
          <w:szCs w:val="22"/>
        </w:rPr>
        <w:t>und die empfohlenen Konten (3541)/(6541)</w:t>
      </w:r>
      <w:r w:rsidRPr="009C32F5">
        <w:rPr>
          <w:rFonts w:cs="Arial"/>
          <w:szCs w:val="22"/>
        </w:rPr>
        <w:t xml:space="preserve">„Erstattung von Körperschaftssteuer" </w:t>
      </w:r>
      <w:r w:rsidR="00D40281" w:rsidRPr="009C32F5">
        <w:rPr>
          <w:rFonts w:cs="Arial"/>
          <w:szCs w:val="22"/>
        </w:rPr>
        <w:t>gestrichen.</w:t>
      </w:r>
    </w:p>
    <w:p w:rsidR="0077773B" w:rsidRPr="009C32F5" w:rsidRDefault="0077773B" w:rsidP="00E44498">
      <w:pPr>
        <w:tabs>
          <w:tab w:val="left" w:pos="720"/>
        </w:tabs>
        <w:ind w:left="720" w:hanging="720"/>
        <w:rPr>
          <w:rFonts w:cs="Arial"/>
          <w:szCs w:val="22"/>
        </w:rPr>
      </w:pPr>
    </w:p>
    <w:p w:rsidR="0077773B" w:rsidRPr="009C32F5" w:rsidRDefault="0077773B" w:rsidP="00E44498">
      <w:pPr>
        <w:tabs>
          <w:tab w:val="left" w:pos="720"/>
        </w:tabs>
        <w:ind w:left="720" w:hanging="720"/>
        <w:rPr>
          <w:rFonts w:cs="Arial"/>
          <w:szCs w:val="22"/>
        </w:rPr>
      </w:pPr>
    </w:p>
    <w:p w:rsidR="0077773B" w:rsidRPr="009C32F5" w:rsidRDefault="0077773B" w:rsidP="00E44498">
      <w:pPr>
        <w:tabs>
          <w:tab w:val="left" w:pos="720"/>
        </w:tabs>
        <w:ind w:left="720" w:hanging="720"/>
        <w:rPr>
          <w:rFonts w:cs="Arial"/>
          <w:szCs w:val="22"/>
        </w:rPr>
      </w:pPr>
    </w:p>
    <w:p w:rsidR="00E44498" w:rsidRPr="009C32F5" w:rsidRDefault="00A24FA7" w:rsidP="00E44498">
      <w:pPr>
        <w:tabs>
          <w:tab w:val="left" w:pos="720"/>
        </w:tabs>
        <w:ind w:left="720" w:hanging="720"/>
        <w:rPr>
          <w:rFonts w:cs="Arial"/>
          <w:szCs w:val="22"/>
        </w:rPr>
      </w:pPr>
      <w:r w:rsidRPr="009C32F5">
        <w:rPr>
          <w:rFonts w:cs="Arial"/>
          <w:szCs w:val="22"/>
        </w:rPr>
        <w:t>M</w:t>
      </w:r>
      <w:r w:rsidR="00E44498" w:rsidRPr="009C32F5">
        <w:rPr>
          <w:rFonts w:cs="Arial"/>
          <w:szCs w:val="22"/>
        </w:rPr>
        <w:t>it freundlichen Grüßen</w:t>
      </w:r>
    </w:p>
    <w:p w:rsidR="00E44498" w:rsidRPr="009C32F5" w:rsidRDefault="00E44498" w:rsidP="00E44498">
      <w:pPr>
        <w:tabs>
          <w:tab w:val="left" w:pos="720"/>
        </w:tabs>
        <w:ind w:left="720" w:hanging="720"/>
        <w:rPr>
          <w:rFonts w:cs="Arial"/>
          <w:szCs w:val="22"/>
        </w:rPr>
      </w:pPr>
      <w:r w:rsidRPr="009C32F5">
        <w:rPr>
          <w:rFonts w:cs="Arial"/>
          <w:szCs w:val="22"/>
        </w:rPr>
        <w:t>Im Auftrage</w:t>
      </w:r>
    </w:p>
    <w:p w:rsidR="00723141" w:rsidRPr="009C32F5" w:rsidRDefault="00723141" w:rsidP="00E44498">
      <w:pPr>
        <w:tabs>
          <w:tab w:val="left" w:pos="720"/>
        </w:tabs>
        <w:ind w:left="720" w:hanging="720"/>
        <w:rPr>
          <w:rFonts w:cs="Arial"/>
          <w:noProof/>
          <w:szCs w:val="22"/>
        </w:rPr>
      </w:pPr>
    </w:p>
    <w:p w:rsidR="00723141" w:rsidRDefault="00723141" w:rsidP="00E44498">
      <w:pPr>
        <w:tabs>
          <w:tab w:val="left" w:pos="720"/>
        </w:tabs>
        <w:ind w:left="720" w:hanging="720"/>
        <w:rPr>
          <w:rFonts w:cs="Arial"/>
          <w:szCs w:val="22"/>
        </w:rPr>
      </w:pPr>
    </w:p>
    <w:p w:rsidR="00E935AD" w:rsidRPr="009C32F5" w:rsidRDefault="00E935AD" w:rsidP="00E44498">
      <w:pPr>
        <w:tabs>
          <w:tab w:val="left" w:pos="720"/>
        </w:tabs>
        <w:ind w:left="720" w:hanging="720"/>
        <w:rPr>
          <w:rFonts w:cs="Arial"/>
          <w:szCs w:val="22"/>
        </w:rPr>
      </w:pPr>
      <w:bookmarkStart w:id="4" w:name="_GoBack"/>
      <w:bookmarkEnd w:id="4"/>
    </w:p>
    <w:p w:rsidR="00306566" w:rsidRPr="009C32F5" w:rsidRDefault="00306566" w:rsidP="00E44498">
      <w:pPr>
        <w:tabs>
          <w:tab w:val="left" w:pos="720"/>
        </w:tabs>
        <w:ind w:left="720" w:hanging="720"/>
        <w:rPr>
          <w:rFonts w:cs="Arial"/>
          <w:szCs w:val="22"/>
        </w:rPr>
      </w:pPr>
    </w:p>
    <w:p w:rsidR="00306566" w:rsidRPr="009C32F5" w:rsidRDefault="00306566" w:rsidP="00E44498">
      <w:pPr>
        <w:tabs>
          <w:tab w:val="left" w:pos="720"/>
        </w:tabs>
        <w:ind w:left="720" w:hanging="720"/>
        <w:rPr>
          <w:rFonts w:cs="Arial"/>
          <w:szCs w:val="22"/>
        </w:rPr>
      </w:pPr>
    </w:p>
    <w:p w:rsidR="00306566" w:rsidRPr="009C32F5" w:rsidRDefault="00306566" w:rsidP="00E44498">
      <w:pPr>
        <w:tabs>
          <w:tab w:val="left" w:pos="720"/>
        </w:tabs>
        <w:ind w:left="720" w:hanging="720"/>
        <w:rPr>
          <w:rFonts w:cs="Arial"/>
          <w:szCs w:val="22"/>
        </w:rPr>
      </w:pPr>
    </w:p>
    <w:p w:rsidR="00723141" w:rsidRPr="009C32F5" w:rsidRDefault="00723141" w:rsidP="00E44498">
      <w:pPr>
        <w:tabs>
          <w:tab w:val="left" w:pos="720"/>
        </w:tabs>
        <w:ind w:left="720" w:hanging="720"/>
        <w:rPr>
          <w:rFonts w:cs="Arial"/>
          <w:szCs w:val="22"/>
        </w:rPr>
      </w:pPr>
    </w:p>
    <w:p w:rsidR="00723141" w:rsidRPr="009C32F5" w:rsidRDefault="00723141" w:rsidP="00E44498">
      <w:pPr>
        <w:tabs>
          <w:tab w:val="left" w:pos="720"/>
        </w:tabs>
        <w:ind w:left="720" w:hanging="720"/>
        <w:rPr>
          <w:rFonts w:cs="Arial"/>
          <w:szCs w:val="22"/>
        </w:rPr>
      </w:pPr>
    </w:p>
    <w:p w:rsidR="000B391F" w:rsidRPr="009C32F5" w:rsidRDefault="000B391F" w:rsidP="00E44498">
      <w:pPr>
        <w:tabs>
          <w:tab w:val="left" w:pos="720"/>
        </w:tabs>
        <w:ind w:left="720" w:hanging="720"/>
        <w:rPr>
          <w:rFonts w:cs="Arial"/>
          <w:szCs w:val="22"/>
        </w:rPr>
      </w:pPr>
    </w:p>
    <w:p w:rsidR="00E44498" w:rsidRPr="009C32F5" w:rsidRDefault="00E44498" w:rsidP="00E44498">
      <w:pPr>
        <w:rPr>
          <w:rFonts w:cs="Arial"/>
        </w:rPr>
      </w:pPr>
      <w:r w:rsidRPr="009C32F5">
        <w:rPr>
          <w:rFonts w:cs="Arial"/>
        </w:rPr>
        <w:t>Eine Kopie dieses Schreibens erhalten:</w:t>
      </w:r>
    </w:p>
    <w:p w:rsidR="00E44498" w:rsidRPr="009C32F5" w:rsidRDefault="00E44498" w:rsidP="00E44498">
      <w:pPr>
        <w:rPr>
          <w:rFonts w:cs="Arial"/>
          <w:szCs w:val="22"/>
        </w:rPr>
      </w:pPr>
      <w:r w:rsidRPr="009C32F5">
        <w:rPr>
          <w:rFonts w:cs="Arial"/>
          <w:szCs w:val="22"/>
        </w:rPr>
        <w:t>Niedersächsisches Ministerium für Inneres und Sport,</w:t>
      </w:r>
    </w:p>
    <w:p w:rsidR="00E44498" w:rsidRPr="009C32F5" w:rsidRDefault="00E44498" w:rsidP="00E44498">
      <w:pPr>
        <w:rPr>
          <w:rFonts w:cs="Arial"/>
          <w:szCs w:val="22"/>
        </w:rPr>
      </w:pPr>
      <w:r w:rsidRPr="009C32F5">
        <w:rPr>
          <w:rFonts w:cs="Arial"/>
          <w:szCs w:val="22"/>
        </w:rPr>
        <w:t>Arbeitsgemeinschaft der kommunalen Spitzenverbände Niedersachsens</w:t>
      </w:r>
    </w:p>
    <w:p w:rsidR="00E44498" w:rsidRPr="009C32F5" w:rsidRDefault="008451AC" w:rsidP="00E44498">
      <w:pPr>
        <w:rPr>
          <w:rFonts w:cs="Arial"/>
          <w:szCs w:val="22"/>
        </w:rPr>
      </w:pPr>
      <w:r w:rsidRPr="009C32F5">
        <w:rPr>
          <w:rFonts w:cs="Arial"/>
          <w:szCs w:val="22"/>
        </w:rPr>
        <w:t>- z. Hd. des Niedersächsische</w:t>
      </w:r>
      <w:r w:rsidR="009B3E37" w:rsidRPr="009C32F5">
        <w:rPr>
          <w:rFonts w:cs="Arial"/>
          <w:szCs w:val="22"/>
        </w:rPr>
        <w:t>n Städte- und Gemeindebund</w:t>
      </w:r>
      <w:r w:rsidR="000272C3" w:rsidRPr="009C32F5">
        <w:rPr>
          <w:rFonts w:cs="Arial"/>
          <w:szCs w:val="22"/>
        </w:rPr>
        <w:t>es</w:t>
      </w:r>
      <w:r w:rsidRPr="009C32F5">
        <w:rPr>
          <w:rFonts w:cs="Arial"/>
          <w:szCs w:val="22"/>
        </w:rPr>
        <w:t xml:space="preserve"> </w:t>
      </w:r>
      <w:r w:rsidR="00CB0AC0" w:rsidRPr="009C32F5">
        <w:rPr>
          <w:rFonts w:cs="Arial"/>
          <w:szCs w:val="22"/>
        </w:rPr>
        <w:t>-</w:t>
      </w:r>
      <w:r w:rsidRPr="009C32F5">
        <w:rPr>
          <w:rFonts w:cs="Arial"/>
          <w:szCs w:val="22"/>
        </w:rPr>
        <w:t xml:space="preserve"> ,</w:t>
      </w:r>
    </w:p>
    <w:p w:rsidR="002C3C32" w:rsidRPr="009C32F5" w:rsidRDefault="002C3C32" w:rsidP="00E44498">
      <w:pPr>
        <w:rPr>
          <w:rFonts w:cs="Arial"/>
          <w:szCs w:val="22"/>
        </w:rPr>
      </w:pPr>
      <w:r w:rsidRPr="009C32F5">
        <w:rPr>
          <w:rFonts w:cs="Arial"/>
          <w:szCs w:val="22"/>
        </w:rPr>
        <w:t>Investitions- und Förderbank Niedersachsen –</w:t>
      </w:r>
      <w:proofErr w:type="spellStart"/>
      <w:r w:rsidRPr="009C32F5">
        <w:rPr>
          <w:rFonts w:cs="Arial"/>
          <w:szCs w:val="22"/>
        </w:rPr>
        <w:t>Nbank</w:t>
      </w:r>
      <w:proofErr w:type="spellEnd"/>
      <w:r w:rsidRPr="009C32F5">
        <w:rPr>
          <w:rFonts w:cs="Arial"/>
          <w:szCs w:val="22"/>
        </w:rPr>
        <w:t xml:space="preserve"> -,</w:t>
      </w:r>
    </w:p>
    <w:p w:rsidR="00E44498" w:rsidRPr="009C32F5" w:rsidRDefault="00E44498" w:rsidP="00E44498">
      <w:pPr>
        <w:rPr>
          <w:rFonts w:cs="Arial"/>
          <w:szCs w:val="22"/>
        </w:rPr>
      </w:pPr>
      <w:r w:rsidRPr="009C32F5">
        <w:rPr>
          <w:rFonts w:cs="Arial"/>
          <w:szCs w:val="22"/>
        </w:rPr>
        <w:t>Kommunale Datenverarbeitungszentralen,</w:t>
      </w:r>
    </w:p>
    <w:p w:rsidR="00E44498" w:rsidRPr="009C32F5" w:rsidRDefault="00E44498" w:rsidP="00E44498">
      <w:pPr>
        <w:rPr>
          <w:rFonts w:cs="Arial"/>
          <w:szCs w:val="22"/>
        </w:rPr>
      </w:pPr>
      <w:r w:rsidRPr="009C32F5">
        <w:rPr>
          <w:rFonts w:cs="Arial"/>
          <w:szCs w:val="22"/>
        </w:rPr>
        <w:t>Niedersächsisches Studieninstitut für kommunale Verwaltung e. V.</w:t>
      </w:r>
    </w:p>
    <w:p w:rsidR="00E44498" w:rsidRPr="009C32F5" w:rsidRDefault="006D0001" w:rsidP="00E44498">
      <w:pPr>
        <w:rPr>
          <w:rFonts w:cs="Arial"/>
          <w:szCs w:val="22"/>
        </w:rPr>
      </w:pPr>
      <w:r w:rsidRPr="009C32F5">
        <w:rPr>
          <w:rFonts w:cs="Arial"/>
          <w:szCs w:val="22"/>
        </w:rPr>
        <w:t xml:space="preserve">Präsident des Landesrechnungshofes </w:t>
      </w:r>
      <w:r w:rsidR="00CB0AC0" w:rsidRPr="009C32F5">
        <w:rPr>
          <w:rFonts w:cs="Arial"/>
          <w:szCs w:val="22"/>
        </w:rPr>
        <w:t>-</w:t>
      </w:r>
      <w:r w:rsidRPr="009C32F5">
        <w:rPr>
          <w:rFonts w:cs="Arial"/>
          <w:szCs w:val="22"/>
        </w:rPr>
        <w:t xml:space="preserve"> Überörtliche Kommunalprüfung</w:t>
      </w:r>
    </w:p>
    <w:sectPr w:rsidR="00E44498" w:rsidRPr="009C32F5" w:rsidSect="005B7F24">
      <w:footerReference w:type="even" r:id="rId10"/>
      <w:footerReference w:type="default" r:id="rId11"/>
      <w:pgSz w:w="11906" w:h="16838"/>
      <w:pgMar w:top="907" w:right="737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A3B" w:rsidRDefault="009C2A3B">
      <w:r>
        <w:separator/>
      </w:r>
    </w:p>
  </w:endnote>
  <w:endnote w:type="continuationSeparator" w:id="0">
    <w:p w:rsidR="009C2A3B" w:rsidRDefault="009C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ight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DSFrutiger 45 Light"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F24" w:rsidRDefault="005B7F24" w:rsidP="005B7F2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B7F24" w:rsidRDefault="005B7F24" w:rsidP="005B7F24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3342127"/>
      <w:docPartObj>
        <w:docPartGallery w:val="Page Numbers (Bottom of Page)"/>
        <w:docPartUnique/>
      </w:docPartObj>
    </w:sdtPr>
    <w:sdtEndPr/>
    <w:sdtContent>
      <w:p w:rsidR="0089007F" w:rsidRDefault="0089007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5AD">
          <w:rPr>
            <w:noProof/>
          </w:rPr>
          <w:t>2</w:t>
        </w:r>
        <w:r>
          <w:fldChar w:fldCharType="end"/>
        </w:r>
      </w:p>
    </w:sdtContent>
  </w:sdt>
  <w:p w:rsidR="005B7F24" w:rsidRDefault="005B7F24" w:rsidP="005B7F24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A3B" w:rsidRDefault="009C2A3B">
      <w:r>
        <w:separator/>
      </w:r>
    </w:p>
  </w:footnote>
  <w:footnote w:type="continuationSeparator" w:id="0">
    <w:p w:rsidR="009C2A3B" w:rsidRDefault="009C2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10B20"/>
    <w:multiLevelType w:val="hybridMultilevel"/>
    <w:tmpl w:val="78F8289E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>
      <w:start w:val="1"/>
      <w:numFmt w:val="lowerRoman"/>
      <w:lvlText w:val="%3."/>
      <w:lvlJc w:val="right"/>
      <w:pPr>
        <w:ind w:left="2084" w:hanging="180"/>
      </w:pPr>
    </w:lvl>
    <w:lvl w:ilvl="3" w:tplc="0407000F">
      <w:start w:val="1"/>
      <w:numFmt w:val="decimal"/>
      <w:lvlText w:val="%4."/>
      <w:lvlJc w:val="left"/>
      <w:pPr>
        <w:ind w:left="2804" w:hanging="360"/>
      </w:pPr>
    </w:lvl>
    <w:lvl w:ilvl="4" w:tplc="04070019">
      <w:start w:val="1"/>
      <w:numFmt w:val="lowerLetter"/>
      <w:lvlText w:val="%5."/>
      <w:lvlJc w:val="left"/>
      <w:pPr>
        <w:ind w:left="3524" w:hanging="360"/>
      </w:pPr>
    </w:lvl>
    <w:lvl w:ilvl="5" w:tplc="0407001B">
      <w:start w:val="1"/>
      <w:numFmt w:val="lowerRoman"/>
      <w:lvlText w:val="%6."/>
      <w:lvlJc w:val="right"/>
      <w:pPr>
        <w:ind w:left="4244" w:hanging="180"/>
      </w:pPr>
    </w:lvl>
    <w:lvl w:ilvl="6" w:tplc="0407000F">
      <w:start w:val="1"/>
      <w:numFmt w:val="decimal"/>
      <w:lvlText w:val="%7."/>
      <w:lvlJc w:val="left"/>
      <w:pPr>
        <w:ind w:left="4964" w:hanging="360"/>
      </w:pPr>
    </w:lvl>
    <w:lvl w:ilvl="7" w:tplc="04070019">
      <w:start w:val="1"/>
      <w:numFmt w:val="lowerLetter"/>
      <w:lvlText w:val="%8."/>
      <w:lvlJc w:val="left"/>
      <w:pPr>
        <w:ind w:left="5684" w:hanging="360"/>
      </w:pPr>
    </w:lvl>
    <w:lvl w:ilvl="8" w:tplc="0407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300A26"/>
    <w:multiLevelType w:val="hybridMultilevel"/>
    <w:tmpl w:val="858276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82B94"/>
    <w:multiLevelType w:val="hybridMultilevel"/>
    <w:tmpl w:val="406AB2B0"/>
    <w:lvl w:ilvl="0" w:tplc="6C929FC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417FF"/>
    <w:multiLevelType w:val="hybridMultilevel"/>
    <w:tmpl w:val="3B38400C"/>
    <w:lvl w:ilvl="0" w:tplc="6C929FC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E44498"/>
    <w:rsid w:val="00002B6F"/>
    <w:rsid w:val="00006323"/>
    <w:rsid w:val="000067AF"/>
    <w:rsid w:val="000125CE"/>
    <w:rsid w:val="000125E2"/>
    <w:rsid w:val="00017795"/>
    <w:rsid w:val="000213C6"/>
    <w:rsid w:val="0002453D"/>
    <w:rsid w:val="000272C3"/>
    <w:rsid w:val="00032772"/>
    <w:rsid w:val="00032924"/>
    <w:rsid w:val="00033BAF"/>
    <w:rsid w:val="000418C5"/>
    <w:rsid w:val="000452B7"/>
    <w:rsid w:val="0004532A"/>
    <w:rsid w:val="0005000D"/>
    <w:rsid w:val="0005101B"/>
    <w:rsid w:val="00051E71"/>
    <w:rsid w:val="00052F81"/>
    <w:rsid w:val="0005586D"/>
    <w:rsid w:val="0005756D"/>
    <w:rsid w:val="00066909"/>
    <w:rsid w:val="00070193"/>
    <w:rsid w:val="00071E70"/>
    <w:rsid w:val="00073A74"/>
    <w:rsid w:val="00074F1F"/>
    <w:rsid w:val="00075B11"/>
    <w:rsid w:val="00083EFB"/>
    <w:rsid w:val="00093BDA"/>
    <w:rsid w:val="0009598C"/>
    <w:rsid w:val="0009680A"/>
    <w:rsid w:val="0009794E"/>
    <w:rsid w:val="00097C1E"/>
    <w:rsid w:val="000A2D95"/>
    <w:rsid w:val="000A62E4"/>
    <w:rsid w:val="000A689A"/>
    <w:rsid w:val="000A7A8A"/>
    <w:rsid w:val="000B391F"/>
    <w:rsid w:val="000B44C0"/>
    <w:rsid w:val="000C07E8"/>
    <w:rsid w:val="000C19BC"/>
    <w:rsid w:val="000C1C9F"/>
    <w:rsid w:val="000C24CD"/>
    <w:rsid w:val="000C3406"/>
    <w:rsid w:val="000C3FBD"/>
    <w:rsid w:val="000C66BB"/>
    <w:rsid w:val="000C71DB"/>
    <w:rsid w:val="000C7876"/>
    <w:rsid w:val="000D1B66"/>
    <w:rsid w:val="000D6278"/>
    <w:rsid w:val="000E0351"/>
    <w:rsid w:val="000E0C8E"/>
    <w:rsid w:val="000E3D4B"/>
    <w:rsid w:val="000E431E"/>
    <w:rsid w:val="000F08DD"/>
    <w:rsid w:val="000F3277"/>
    <w:rsid w:val="000F4679"/>
    <w:rsid w:val="00102513"/>
    <w:rsid w:val="00102B93"/>
    <w:rsid w:val="00102C67"/>
    <w:rsid w:val="001036F0"/>
    <w:rsid w:val="001052A2"/>
    <w:rsid w:val="001148FD"/>
    <w:rsid w:val="00126327"/>
    <w:rsid w:val="00130EDC"/>
    <w:rsid w:val="00131B8F"/>
    <w:rsid w:val="00133DE1"/>
    <w:rsid w:val="00142764"/>
    <w:rsid w:val="00143FB9"/>
    <w:rsid w:val="00146C12"/>
    <w:rsid w:val="0015584F"/>
    <w:rsid w:val="00157574"/>
    <w:rsid w:val="00162CC3"/>
    <w:rsid w:val="00164F91"/>
    <w:rsid w:val="0017397E"/>
    <w:rsid w:val="00173D92"/>
    <w:rsid w:val="00174F1F"/>
    <w:rsid w:val="001757A9"/>
    <w:rsid w:val="0017770B"/>
    <w:rsid w:val="001847F4"/>
    <w:rsid w:val="00184FD3"/>
    <w:rsid w:val="001869A8"/>
    <w:rsid w:val="00186C92"/>
    <w:rsid w:val="00190C5B"/>
    <w:rsid w:val="001A30D9"/>
    <w:rsid w:val="001A3B1C"/>
    <w:rsid w:val="001A5CEF"/>
    <w:rsid w:val="001B7644"/>
    <w:rsid w:val="001B7AF1"/>
    <w:rsid w:val="001C1389"/>
    <w:rsid w:val="001D69CE"/>
    <w:rsid w:val="001E0FFE"/>
    <w:rsid w:val="001E1A9B"/>
    <w:rsid w:val="001F522F"/>
    <w:rsid w:val="001F5B9C"/>
    <w:rsid w:val="00202435"/>
    <w:rsid w:val="00204A89"/>
    <w:rsid w:val="00205BE9"/>
    <w:rsid w:val="00207E97"/>
    <w:rsid w:val="00214632"/>
    <w:rsid w:val="00214AC1"/>
    <w:rsid w:val="00216C40"/>
    <w:rsid w:val="002177BC"/>
    <w:rsid w:val="00217A0F"/>
    <w:rsid w:val="00217C98"/>
    <w:rsid w:val="00220517"/>
    <w:rsid w:val="00220CC2"/>
    <w:rsid w:val="002213DE"/>
    <w:rsid w:val="0022362E"/>
    <w:rsid w:val="00224B27"/>
    <w:rsid w:val="002271B3"/>
    <w:rsid w:val="002272DD"/>
    <w:rsid w:val="002314E5"/>
    <w:rsid w:val="00235022"/>
    <w:rsid w:val="00235603"/>
    <w:rsid w:val="00237622"/>
    <w:rsid w:val="00247241"/>
    <w:rsid w:val="00247275"/>
    <w:rsid w:val="00255332"/>
    <w:rsid w:val="002558F4"/>
    <w:rsid w:val="00265544"/>
    <w:rsid w:val="00267CAC"/>
    <w:rsid w:val="0027035B"/>
    <w:rsid w:val="00274F44"/>
    <w:rsid w:val="00280AA6"/>
    <w:rsid w:val="00283FDC"/>
    <w:rsid w:val="0028513E"/>
    <w:rsid w:val="00286DE0"/>
    <w:rsid w:val="00290743"/>
    <w:rsid w:val="00293334"/>
    <w:rsid w:val="002941D6"/>
    <w:rsid w:val="002962E3"/>
    <w:rsid w:val="00297A2C"/>
    <w:rsid w:val="00297C0B"/>
    <w:rsid w:val="002A0FE5"/>
    <w:rsid w:val="002A3EB7"/>
    <w:rsid w:val="002A6810"/>
    <w:rsid w:val="002A6974"/>
    <w:rsid w:val="002A6C78"/>
    <w:rsid w:val="002B1C66"/>
    <w:rsid w:val="002B4205"/>
    <w:rsid w:val="002C2960"/>
    <w:rsid w:val="002C3007"/>
    <w:rsid w:val="002C3C32"/>
    <w:rsid w:val="002C48AC"/>
    <w:rsid w:val="002C51B7"/>
    <w:rsid w:val="002C63F5"/>
    <w:rsid w:val="002C6BAD"/>
    <w:rsid w:val="002C76EE"/>
    <w:rsid w:val="002D21D6"/>
    <w:rsid w:val="002D6C16"/>
    <w:rsid w:val="002E093B"/>
    <w:rsid w:val="002E2D9B"/>
    <w:rsid w:val="002E3F69"/>
    <w:rsid w:val="002E47F4"/>
    <w:rsid w:val="002F03C3"/>
    <w:rsid w:val="00305DEE"/>
    <w:rsid w:val="00306566"/>
    <w:rsid w:val="00307658"/>
    <w:rsid w:val="003116A6"/>
    <w:rsid w:val="003170B1"/>
    <w:rsid w:val="003240D5"/>
    <w:rsid w:val="0032468C"/>
    <w:rsid w:val="00326C75"/>
    <w:rsid w:val="003274C8"/>
    <w:rsid w:val="00331E16"/>
    <w:rsid w:val="00340D82"/>
    <w:rsid w:val="00341231"/>
    <w:rsid w:val="003421D1"/>
    <w:rsid w:val="00346697"/>
    <w:rsid w:val="00351C4E"/>
    <w:rsid w:val="00354EE7"/>
    <w:rsid w:val="003553EE"/>
    <w:rsid w:val="0035623E"/>
    <w:rsid w:val="003578D6"/>
    <w:rsid w:val="00364948"/>
    <w:rsid w:val="003649CD"/>
    <w:rsid w:val="003702E8"/>
    <w:rsid w:val="00371129"/>
    <w:rsid w:val="00372259"/>
    <w:rsid w:val="00372277"/>
    <w:rsid w:val="00375318"/>
    <w:rsid w:val="00380DE2"/>
    <w:rsid w:val="00385EE4"/>
    <w:rsid w:val="00387F50"/>
    <w:rsid w:val="00391750"/>
    <w:rsid w:val="003920AF"/>
    <w:rsid w:val="00396178"/>
    <w:rsid w:val="00396BD8"/>
    <w:rsid w:val="00397929"/>
    <w:rsid w:val="003A25F5"/>
    <w:rsid w:val="003A4034"/>
    <w:rsid w:val="003A67C5"/>
    <w:rsid w:val="003A7122"/>
    <w:rsid w:val="003B4863"/>
    <w:rsid w:val="003B6C76"/>
    <w:rsid w:val="003C2C94"/>
    <w:rsid w:val="003C6084"/>
    <w:rsid w:val="003C644D"/>
    <w:rsid w:val="003D1934"/>
    <w:rsid w:val="003D1A98"/>
    <w:rsid w:val="003D61FA"/>
    <w:rsid w:val="003D7AB0"/>
    <w:rsid w:val="003D7E8E"/>
    <w:rsid w:val="003E0FB9"/>
    <w:rsid w:val="003E5270"/>
    <w:rsid w:val="003E5359"/>
    <w:rsid w:val="003E53A4"/>
    <w:rsid w:val="003E5B6A"/>
    <w:rsid w:val="003E5DB9"/>
    <w:rsid w:val="003E7EF4"/>
    <w:rsid w:val="003F377E"/>
    <w:rsid w:val="003F4A40"/>
    <w:rsid w:val="003F582D"/>
    <w:rsid w:val="003F5983"/>
    <w:rsid w:val="003F630E"/>
    <w:rsid w:val="00403533"/>
    <w:rsid w:val="004035C2"/>
    <w:rsid w:val="004117CF"/>
    <w:rsid w:val="0041503D"/>
    <w:rsid w:val="00415EF4"/>
    <w:rsid w:val="00422633"/>
    <w:rsid w:val="00426573"/>
    <w:rsid w:val="00426984"/>
    <w:rsid w:val="004327BE"/>
    <w:rsid w:val="00434614"/>
    <w:rsid w:val="00436A24"/>
    <w:rsid w:val="004410F6"/>
    <w:rsid w:val="00441525"/>
    <w:rsid w:val="00445243"/>
    <w:rsid w:val="00445B1C"/>
    <w:rsid w:val="004472AE"/>
    <w:rsid w:val="004507D2"/>
    <w:rsid w:val="00451CCC"/>
    <w:rsid w:val="00452586"/>
    <w:rsid w:val="004533EF"/>
    <w:rsid w:val="004539CD"/>
    <w:rsid w:val="00456362"/>
    <w:rsid w:val="00456BDA"/>
    <w:rsid w:val="00457CD9"/>
    <w:rsid w:val="00462EB1"/>
    <w:rsid w:val="00463196"/>
    <w:rsid w:val="00463D2B"/>
    <w:rsid w:val="004646D9"/>
    <w:rsid w:val="004656DA"/>
    <w:rsid w:val="004704D4"/>
    <w:rsid w:val="00473A4A"/>
    <w:rsid w:val="00476BA8"/>
    <w:rsid w:val="00482B74"/>
    <w:rsid w:val="004832B2"/>
    <w:rsid w:val="00483785"/>
    <w:rsid w:val="00484A27"/>
    <w:rsid w:val="00484A3F"/>
    <w:rsid w:val="00484BC7"/>
    <w:rsid w:val="00497CCE"/>
    <w:rsid w:val="004A1B43"/>
    <w:rsid w:val="004A25DC"/>
    <w:rsid w:val="004B05DB"/>
    <w:rsid w:val="004B26A8"/>
    <w:rsid w:val="004B45BF"/>
    <w:rsid w:val="004B5D99"/>
    <w:rsid w:val="004B6685"/>
    <w:rsid w:val="004B7077"/>
    <w:rsid w:val="004C2F14"/>
    <w:rsid w:val="004C3FAC"/>
    <w:rsid w:val="004C4E86"/>
    <w:rsid w:val="004D60A2"/>
    <w:rsid w:val="004D6683"/>
    <w:rsid w:val="004E2429"/>
    <w:rsid w:val="004E4AF8"/>
    <w:rsid w:val="004E5862"/>
    <w:rsid w:val="004E7CA5"/>
    <w:rsid w:val="004F499F"/>
    <w:rsid w:val="004F7ED6"/>
    <w:rsid w:val="00500259"/>
    <w:rsid w:val="005024EE"/>
    <w:rsid w:val="00502A5C"/>
    <w:rsid w:val="00502C82"/>
    <w:rsid w:val="00506D06"/>
    <w:rsid w:val="00511080"/>
    <w:rsid w:val="005116A5"/>
    <w:rsid w:val="005165F4"/>
    <w:rsid w:val="00520D98"/>
    <w:rsid w:val="00523E82"/>
    <w:rsid w:val="00537605"/>
    <w:rsid w:val="005449B3"/>
    <w:rsid w:val="0055044C"/>
    <w:rsid w:val="0055272D"/>
    <w:rsid w:val="00553C30"/>
    <w:rsid w:val="00560623"/>
    <w:rsid w:val="0056119F"/>
    <w:rsid w:val="005616BF"/>
    <w:rsid w:val="00566C31"/>
    <w:rsid w:val="005713AF"/>
    <w:rsid w:val="005761CD"/>
    <w:rsid w:val="005764CA"/>
    <w:rsid w:val="005768FC"/>
    <w:rsid w:val="005770D2"/>
    <w:rsid w:val="00577B0A"/>
    <w:rsid w:val="00582FC7"/>
    <w:rsid w:val="00587A98"/>
    <w:rsid w:val="005940AB"/>
    <w:rsid w:val="00594AB4"/>
    <w:rsid w:val="0059785C"/>
    <w:rsid w:val="005A1EC1"/>
    <w:rsid w:val="005A583B"/>
    <w:rsid w:val="005A6395"/>
    <w:rsid w:val="005B0B9B"/>
    <w:rsid w:val="005B1CE9"/>
    <w:rsid w:val="005B3EB4"/>
    <w:rsid w:val="005B5D76"/>
    <w:rsid w:val="005B7F24"/>
    <w:rsid w:val="005C08DE"/>
    <w:rsid w:val="005C0B6D"/>
    <w:rsid w:val="005C74B5"/>
    <w:rsid w:val="005D08BC"/>
    <w:rsid w:val="005D37C5"/>
    <w:rsid w:val="005D7DE9"/>
    <w:rsid w:val="005E1F99"/>
    <w:rsid w:val="005E5A94"/>
    <w:rsid w:val="005F063E"/>
    <w:rsid w:val="005F37CF"/>
    <w:rsid w:val="00602EC0"/>
    <w:rsid w:val="006128C7"/>
    <w:rsid w:val="00612930"/>
    <w:rsid w:val="00613ADA"/>
    <w:rsid w:val="006178CE"/>
    <w:rsid w:val="00617C0A"/>
    <w:rsid w:val="00617D6B"/>
    <w:rsid w:val="00620284"/>
    <w:rsid w:val="00623437"/>
    <w:rsid w:val="00625D36"/>
    <w:rsid w:val="006304ED"/>
    <w:rsid w:val="00632143"/>
    <w:rsid w:val="00646984"/>
    <w:rsid w:val="00647E71"/>
    <w:rsid w:val="00653253"/>
    <w:rsid w:val="00655CD4"/>
    <w:rsid w:val="006615BF"/>
    <w:rsid w:val="006620FD"/>
    <w:rsid w:val="00665767"/>
    <w:rsid w:val="0066745A"/>
    <w:rsid w:val="00670018"/>
    <w:rsid w:val="0067495E"/>
    <w:rsid w:val="006800AB"/>
    <w:rsid w:val="00680D11"/>
    <w:rsid w:val="00683DCD"/>
    <w:rsid w:val="00684AFB"/>
    <w:rsid w:val="0068557F"/>
    <w:rsid w:val="00685C2B"/>
    <w:rsid w:val="00685F4A"/>
    <w:rsid w:val="00686199"/>
    <w:rsid w:val="00695934"/>
    <w:rsid w:val="00696F41"/>
    <w:rsid w:val="006A3EF8"/>
    <w:rsid w:val="006A470F"/>
    <w:rsid w:val="006A71E8"/>
    <w:rsid w:val="006B21BF"/>
    <w:rsid w:val="006C4BF6"/>
    <w:rsid w:val="006D0001"/>
    <w:rsid w:val="006D2B51"/>
    <w:rsid w:val="006D3167"/>
    <w:rsid w:val="006D385A"/>
    <w:rsid w:val="006D4A36"/>
    <w:rsid w:val="006D7E6E"/>
    <w:rsid w:val="006E0677"/>
    <w:rsid w:val="006E44BA"/>
    <w:rsid w:val="006E4F2B"/>
    <w:rsid w:val="006F1C81"/>
    <w:rsid w:val="006F498A"/>
    <w:rsid w:val="007021FF"/>
    <w:rsid w:val="00702451"/>
    <w:rsid w:val="00703420"/>
    <w:rsid w:val="00706020"/>
    <w:rsid w:val="0071170B"/>
    <w:rsid w:val="00713E9D"/>
    <w:rsid w:val="00713E9F"/>
    <w:rsid w:val="00716E06"/>
    <w:rsid w:val="00721C92"/>
    <w:rsid w:val="00722DC2"/>
    <w:rsid w:val="00722DE8"/>
    <w:rsid w:val="00723141"/>
    <w:rsid w:val="00724607"/>
    <w:rsid w:val="00726D3B"/>
    <w:rsid w:val="00727B8B"/>
    <w:rsid w:val="00733A2D"/>
    <w:rsid w:val="00733AAC"/>
    <w:rsid w:val="00734280"/>
    <w:rsid w:val="00736AAC"/>
    <w:rsid w:val="00736D90"/>
    <w:rsid w:val="00737558"/>
    <w:rsid w:val="0073794E"/>
    <w:rsid w:val="00740CC4"/>
    <w:rsid w:val="00741226"/>
    <w:rsid w:val="00741F91"/>
    <w:rsid w:val="00750C94"/>
    <w:rsid w:val="0075544E"/>
    <w:rsid w:val="007562D5"/>
    <w:rsid w:val="007633AE"/>
    <w:rsid w:val="007663F6"/>
    <w:rsid w:val="00766869"/>
    <w:rsid w:val="007707E8"/>
    <w:rsid w:val="007711CA"/>
    <w:rsid w:val="0077773B"/>
    <w:rsid w:val="00782422"/>
    <w:rsid w:val="007832A9"/>
    <w:rsid w:val="00786B99"/>
    <w:rsid w:val="00794C9D"/>
    <w:rsid w:val="00796375"/>
    <w:rsid w:val="007A27BF"/>
    <w:rsid w:val="007A5AD7"/>
    <w:rsid w:val="007B3019"/>
    <w:rsid w:val="007B4DDF"/>
    <w:rsid w:val="007C18FC"/>
    <w:rsid w:val="007C7483"/>
    <w:rsid w:val="007C7E48"/>
    <w:rsid w:val="007D28A8"/>
    <w:rsid w:val="007D321A"/>
    <w:rsid w:val="007D37C0"/>
    <w:rsid w:val="007D591C"/>
    <w:rsid w:val="007E1395"/>
    <w:rsid w:val="007E1A5B"/>
    <w:rsid w:val="007E3399"/>
    <w:rsid w:val="007F10CA"/>
    <w:rsid w:val="007F5C8B"/>
    <w:rsid w:val="00807714"/>
    <w:rsid w:val="00807CBF"/>
    <w:rsid w:val="008207BD"/>
    <w:rsid w:val="0082364A"/>
    <w:rsid w:val="008246F5"/>
    <w:rsid w:val="008302C5"/>
    <w:rsid w:val="00833CAB"/>
    <w:rsid w:val="00836974"/>
    <w:rsid w:val="00840390"/>
    <w:rsid w:val="00841CE8"/>
    <w:rsid w:val="0084370B"/>
    <w:rsid w:val="00844BB9"/>
    <w:rsid w:val="008451AC"/>
    <w:rsid w:val="008529D4"/>
    <w:rsid w:val="00852F97"/>
    <w:rsid w:val="00852FE3"/>
    <w:rsid w:val="00856194"/>
    <w:rsid w:val="00860A7D"/>
    <w:rsid w:val="00862E12"/>
    <w:rsid w:val="008652F2"/>
    <w:rsid w:val="008675E3"/>
    <w:rsid w:val="008678A2"/>
    <w:rsid w:val="00884093"/>
    <w:rsid w:val="00885E55"/>
    <w:rsid w:val="00885FCC"/>
    <w:rsid w:val="008873A0"/>
    <w:rsid w:val="0089007F"/>
    <w:rsid w:val="00891A1C"/>
    <w:rsid w:val="00891AB6"/>
    <w:rsid w:val="008A15BF"/>
    <w:rsid w:val="008A316A"/>
    <w:rsid w:val="008A3A2D"/>
    <w:rsid w:val="008A62CD"/>
    <w:rsid w:val="008A639B"/>
    <w:rsid w:val="008B1475"/>
    <w:rsid w:val="008B4B54"/>
    <w:rsid w:val="008B54CD"/>
    <w:rsid w:val="008B6BF3"/>
    <w:rsid w:val="008B7410"/>
    <w:rsid w:val="008B752B"/>
    <w:rsid w:val="008C5286"/>
    <w:rsid w:val="008C681F"/>
    <w:rsid w:val="008C7D64"/>
    <w:rsid w:val="008D15F5"/>
    <w:rsid w:val="008D17B9"/>
    <w:rsid w:val="008D1C52"/>
    <w:rsid w:val="008D2817"/>
    <w:rsid w:val="008D286C"/>
    <w:rsid w:val="008D59AD"/>
    <w:rsid w:val="008E3556"/>
    <w:rsid w:val="008E3963"/>
    <w:rsid w:val="008E5BBA"/>
    <w:rsid w:val="008F51EF"/>
    <w:rsid w:val="008F7457"/>
    <w:rsid w:val="009010E9"/>
    <w:rsid w:val="00904B51"/>
    <w:rsid w:val="009073C5"/>
    <w:rsid w:val="00914CE2"/>
    <w:rsid w:val="0092105E"/>
    <w:rsid w:val="00926F63"/>
    <w:rsid w:val="00932962"/>
    <w:rsid w:val="00932EA0"/>
    <w:rsid w:val="009346B5"/>
    <w:rsid w:val="00935711"/>
    <w:rsid w:val="00935C85"/>
    <w:rsid w:val="00945385"/>
    <w:rsid w:val="0095100F"/>
    <w:rsid w:val="00953050"/>
    <w:rsid w:val="00954B45"/>
    <w:rsid w:val="00966BF9"/>
    <w:rsid w:val="00967FAF"/>
    <w:rsid w:val="00972459"/>
    <w:rsid w:val="00972A06"/>
    <w:rsid w:val="0097336F"/>
    <w:rsid w:val="00981872"/>
    <w:rsid w:val="0098291D"/>
    <w:rsid w:val="009829FA"/>
    <w:rsid w:val="009837AF"/>
    <w:rsid w:val="0098526A"/>
    <w:rsid w:val="0098795D"/>
    <w:rsid w:val="00996B23"/>
    <w:rsid w:val="009A0942"/>
    <w:rsid w:val="009A4EC7"/>
    <w:rsid w:val="009A6D28"/>
    <w:rsid w:val="009B1869"/>
    <w:rsid w:val="009B3E37"/>
    <w:rsid w:val="009B6862"/>
    <w:rsid w:val="009B6D05"/>
    <w:rsid w:val="009B7988"/>
    <w:rsid w:val="009C1D3B"/>
    <w:rsid w:val="009C1D4E"/>
    <w:rsid w:val="009C2A3B"/>
    <w:rsid w:val="009C32F5"/>
    <w:rsid w:val="009C76C0"/>
    <w:rsid w:val="009D0304"/>
    <w:rsid w:val="009E017A"/>
    <w:rsid w:val="009E0860"/>
    <w:rsid w:val="009E2E0F"/>
    <w:rsid w:val="009E47CF"/>
    <w:rsid w:val="009E7674"/>
    <w:rsid w:val="009F322A"/>
    <w:rsid w:val="009F3E14"/>
    <w:rsid w:val="009F4701"/>
    <w:rsid w:val="00A02503"/>
    <w:rsid w:val="00A03D40"/>
    <w:rsid w:val="00A06F68"/>
    <w:rsid w:val="00A10684"/>
    <w:rsid w:val="00A125FF"/>
    <w:rsid w:val="00A20ADD"/>
    <w:rsid w:val="00A21E62"/>
    <w:rsid w:val="00A24FA7"/>
    <w:rsid w:val="00A2640F"/>
    <w:rsid w:val="00A27F30"/>
    <w:rsid w:val="00A30EA5"/>
    <w:rsid w:val="00A3457B"/>
    <w:rsid w:val="00A35109"/>
    <w:rsid w:val="00A43592"/>
    <w:rsid w:val="00A43D33"/>
    <w:rsid w:val="00A453F9"/>
    <w:rsid w:val="00A47597"/>
    <w:rsid w:val="00A47D05"/>
    <w:rsid w:val="00A5128D"/>
    <w:rsid w:val="00A53208"/>
    <w:rsid w:val="00A578DC"/>
    <w:rsid w:val="00A62643"/>
    <w:rsid w:val="00A652AD"/>
    <w:rsid w:val="00A7182C"/>
    <w:rsid w:val="00A74142"/>
    <w:rsid w:val="00A745C2"/>
    <w:rsid w:val="00A7537E"/>
    <w:rsid w:val="00A75490"/>
    <w:rsid w:val="00A75709"/>
    <w:rsid w:val="00A75C3A"/>
    <w:rsid w:val="00A805C2"/>
    <w:rsid w:val="00A81FB8"/>
    <w:rsid w:val="00A847ED"/>
    <w:rsid w:val="00A85E3D"/>
    <w:rsid w:val="00A9292B"/>
    <w:rsid w:val="00A94798"/>
    <w:rsid w:val="00AA0D6E"/>
    <w:rsid w:val="00AA25B0"/>
    <w:rsid w:val="00AA324C"/>
    <w:rsid w:val="00AA48EF"/>
    <w:rsid w:val="00AA78AA"/>
    <w:rsid w:val="00AA7F0D"/>
    <w:rsid w:val="00AB195A"/>
    <w:rsid w:val="00AB365F"/>
    <w:rsid w:val="00AB5953"/>
    <w:rsid w:val="00AB75F3"/>
    <w:rsid w:val="00AC31B0"/>
    <w:rsid w:val="00AC63D7"/>
    <w:rsid w:val="00AE403C"/>
    <w:rsid w:val="00AE6F1F"/>
    <w:rsid w:val="00AE70D2"/>
    <w:rsid w:val="00AF163B"/>
    <w:rsid w:val="00AF2464"/>
    <w:rsid w:val="00AF265B"/>
    <w:rsid w:val="00AF32D5"/>
    <w:rsid w:val="00AF3473"/>
    <w:rsid w:val="00B0462A"/>
    <w:rsid w:val="00B04842"/>
    <w:rsid w:val="00B11366"/>
    <w:rsid w:val="00B12EA8"/>
    <w:rsid w:val="00B1379A"/>
    <w:rsid w:val="00B15304"/>
    <w:rsid w:val="00B16F1A"/>
    <w:rsid w:val="00B205CC"/>
    <w:rsid w:val="00B20D93"/>
    <w:rsid w:val="00B22BD3"/>
    <w:rsid w:val="00B25504"/>
    <w:rsid w:val="00B32BDF"/>
    <w:rsid w:val="00B379A8"/>
    <w:rsid w:val="00B37C4B"/>
    <w:rsid w:val="00B408B2"/>
    <w:rsid w:val="00B4659A"/>
    <w:rsid w:val="00B4672C"/>
    <w:rsid w:val="00B50ADB"/>
    <w:rsid w:val="00B5272D"/>
    <w:rsid w:val="00B53232"/>
    <w:rsid w:val="00B5365A"/>
    <w:rsid w:val="00B55E8C"/>
    <w:rsid w:val="00B651D5"/>
    <w:rsid w:val="00B71E80"/>
    <w:rsid w:val="00B75E84"/>
    <w:rsid w:val="00B8020E"/>
    <w:rsid w:val="00B80BF2"/>
    <w:rsid w:val="00B8373E"/>
    <w:rsid w:val="00B84A04"/>
    <w:rsid w:val="00B850CE"/>
    <w:rsid w:val="00B878AC"/>
    <w:rsid w:val="00B9381B"/>
    <w:rsid w:val="00B9391E"/>
    <w:rsid w:val="00B95C24"/>
    <w:rsid w:val="00BA090F"/>
    <w:rsid w:val="00BA0AF8"/>
    <w:rsid w:val="00BA5D31"/>
    <w:rsid w:val="00BA6CB0"/>
    <w:rsid w:val="00BA6D28"/>
    <w:rsid w:val="00BB3C56"/>
    <w:rsid w:val="00BB7F29"/>
    <w:rsid w:val="00BC09B4"/>
    <w:rsid w:val="00BC3CD4"/>
    <w:rsid w:val="00BC6705"/>
    <w:rsid w:val="00BD1EBC"/>
    <w:rsid w:val="00BD2088"/>
    <w:rsid w:val="00BD2C41"/>
    <w:rsid w:val="00BD2FD6"/>
    <w:rsid w:val="00BE0010"/>
    <w:rsid w:val="00BE146E"/>
    <w:rsid w:val="00BF20F9"/>
    <w:rsid w:val="00BF6885"/>
    <w:rsid w:val="00BF7699"/>
    <w:rsid w:val="00C00E36"/>
    <w:rsid w:val="00C07EE4"/>
    <w:rsid w:val="00C11CB6"/>
    <w:rsid w:val="00C12F17"/>
    <w:rsid w:val="00C15803"/>
    <w:rsid w:val="00C21552"/>
    <w:rsid w:val="00C21FA4"/>
    <w:rsid w:val="00C2326F"/>
    <w:rsid w:val="00C25D0B"/>
    <w:rsid w:val="00C32089"/>
    <w:rsid w:val="00C37432"/>
    <w:rsid w:val="00C4155F"/>
    <w:rsid w:val="00C43AFA"/>
    <w:rsid w:val="00C50EE3"/>
    <w:rsid w:val="00C56303"/>
    <w:rsid w:val="00C56AE7"/>
    <w:rsid w:val="00C622B5"/>
    <w:rsid w:val="00C663FD"/>
    <w:rsid w:val="00C714C6"/>
    <w:rsid w:val="00C7196D"/>
    <w:rsid w:val="00C80487"/>
    <w:rsid w:val="00C81D47"/>
    <w:rsid w:val="00C81F79"/>
    <w:rsid w:val="00C82A74"/>
    <w:rsid w:val="00C82E3B"/>
    <w:rsid w:val="00C85AD7"/>
    <w:rsid w:val="00C85ADB"/>
    <w:rsid w:val="00C85BDA"/>
    <w:rsid w:val="00C9146E"/>
    <w:rsid w:val="00C91F02"/>
    <w:rsid w:val="00C932D8"/>
    <w:rsid w:val="00CB0AC0"/>
    <w:rsid w:val="00CC076A"/>
    <w:rsid w:val="00CC360A"/>
    <w:rsid w:val="00CC488E"/>
    <w:rsid w:val="00CC704C"/>
    <w:rsid w:val="00CC775C"/>
    <w:rsid w:val="00CD0270"/>
    <w:rsid w:val="00CD0C93"/>
    <w:rsid w:val="00CD4820"/>
    <w:rsid w:val="00CE20CC"/>
    <w:rsid w:val="00CE6BBE"/>
    <w:rsid w:val="00CE6C1A"/>
    <w:rsid w:val="00CF360F"/>
    <w:rsid w:val="00CF3B7A"/>
    <w:rsid w:val="00CF6513"/>
    <w:rsid w:val="00D042EB"/>
    <w:rsid w:val="00D04605"/>
    <w:rsid w:val="00D1034C"/>
    <w:rsid w:val="00D13A96"/>
    <w:rsid w:val="00D150BA"/>
    <w:rsid w:val="00D15E2A"/>
    <w:rsid w:val="00D35001"/>
    <w:rsid w:val="00D40281"/>
    <w:rsid w:val="00D41E93"/>
    <w:rsid w:val="00D42A74"/>
    <w:rsid w:val="00D464DF"/>
    <w:rsid w:val="00D50715"/>
    <w:rsid w:val="00D51B42"/>
    <w:rsid w:val="00D51DF4"/>
    <w:rsid w:val="00D52160"/>
    <w:rsid w:val="00D52A87"/>
    <w:rsid w:val="00D52E9E"/>
    <w:rsid w:val="00D54190"/>
    <w:rsid w:val="00D65EC9"/>
    <w:rsid w:val="00D73790"/>
    <w:rsid w:val="00D747AD"/>
    <w:rsid w:val="00D9165D"/>
    <w:rsid w:val="00D9668C"/>
    <w:rsid w:val="00D976FB"/>
    <w:rsid w:val="00DA1381"/>
    <w:rsid w:val="00DA353D"/>
    <w:rsid w:val="00DB0FC7"/>
    <w:rsid w:val="00DB2AFF"/>
    <w:rsid w:val="00DB524A"/>
    <w:rsid w:val="00DB7EE8"/>
    <w:rsid w:val="00DC19AD"/>
    <w:rsid w:val="00DC2C01"/>
    <w:rsid w:val="00DC710F"/>
    <w:rsid w:val="00DC7864"/>
    <w:rsid w:val="00DE139F"/>
    <w:rsid w:val="00DE1A2F"/>
    <w:rsid w:val="00DE2AC3"/>
    <w:rsid w:val="00DE35F7"/>
    <w:rsid w:val="00DE4B18"/>
    <w:rsid w:val="00DF2ED6"/>
    <w:rsid w:val="00E00980"/>
    <w:rsid w:val="00E00EDA"/>
    <w:rsid w:val="00E014DA"/>
    <w:rsid w:val="00E01C7F"/>
    <w:rsid w:val="00E024BB"/>
    <w:rsid w:val="00E02938"/>
    <w:rsid w:val="00E054F5"/>
    <w:rsid w:val="00E071F1"/>
    <w:rsid w:val="00E1012B"/>
    <w:rsid w:val="00E112BB"/>
    <w:rsid w:val="00E11669"/>
    <w:rsid w:val="00E14210"/>
    <w:rsid w:val="00E14CF1"/>
    <w:rsid w:val="00E16002"/>
    <w:rsid w:val="00E163BD"/>
    <w:rsid w:val="00E16629"/>
    <w:rsid w:val="00E22D52"/>
    <w:rsid w:val="00E24635"/>
    <w:rsid w:val="00E32976"/>
    <w:rsid w:val="00E405D1"/>
    <w:rsid w:val="00E44498"/>
    <w:rsid w:val="00E4465A"/>
    <w:rsid w:val="00E449CB"/>
    <w:rsid w:val="00E553B2"/>
    <w:rsid w:val="00E553FD"/>
    <w:rsid w:val="00E56231"/>
    <w:rsid w:val="00E56B65"/>
    <w:rsid w:val="00E62A19"/>
    <w:rsid w:val="00E62D9A"/>
    <w:rsid w:val="00E64A48"/>
    <w:rsid w:val="00E76B1C"/>
    <w:rsid w:val="00E82EFB"/>
    <w:rsid w:val="00E847B1"/>
    <w:rsid w:val="00E86153"/>
    <w:rsid w:val="00E935AD"/>
    <w:rsid w:val="00E94248"/>
    <w:rsid w:val="00E9436D"/>
    <w:rsid w:val="00EA0887"/>
    <w:rsid w:val="00EA3036"/>
    <w:rsid w:val="00EB7FDD"/>
    <w:rsid w:val="00EC0E1B"/>
    <w:rsid w:val="00EC1F52"/>
    <w:rsid w:val="00EC2654"/>
    <w:rsid w:val="00EC741B"/>
    <w:rsid w:val="00ED4B3B"/>
    <w:rsid w:val="00ED5C30"/>
    <w:rsid w:val="00ED6302"/>
    <w:rsid w:val="00ED71CF"/>
    <w:rsid w:val="00ED7686"/>
    <w:rsid w:val="00EE05D8"/>
    <w:rsid w:val="00EE3088"/>
    <w:rsid w:val="00EE62E1"/>
    <w:rsid w:val="00EF082D"/>
    <w:rsid w:val="00F03B3E"/>
    <w:rsid w:val="00F0465C"/>
    <w:rsid w:val="00F05CF6"/>
    <w:rsid w:val="00F1182E"/>
    <w:rsid w:val="00F14B83"/>
    <w:rsid w:val="00F15C81"/>
    <w:rsid w:val="00F1779C"/>
    <w:rsid w:val="00F17C9D"/>
    <w:rsid w:val="00F23803"/>
    <w:rsid w:val="00F3067A"/>
    <w:rsid w:val="00F334F1"/>
    <w:rsid w:val="00F34866"/>
    <w:rsid w:val="00F3632F"/>
    <w:rsid w:val="00F36C52"/>
    <w:rsid w:val="00F372B0"/>
    <w:rsid w:val="00F376E1"/>
    <w:rsid w:val="00F43155"/>
    <w:rsid w:val="00F43218"/>
    <w:rsid w:val="00F4339A"/>
    <w:rsid w:val="00F43ED5"/>
    <w:rsid w:val="00F459FD"/>
    <w:rsid w:val="00F55193"/>
    <w:rsid w:val="00F56A3B"/>
    <w:rsid w:val="00F6290E"/>
    <w:rsid w:val="00F62E21"/>
    <w:rsid w:val="00F66EFA"/>
    <w:rsid w:val="00F72466"/>
    <w:rsid w:val="00F731EC"/>
    <w:rsid w:val="00F75507"/>
    <w:rsid w:val="00F8227F"/>
    <w:rsid w:val="00F82DA5"/>
    <w:rsid w:val="00F83510"/>
    <w:rsid w:val="00F874F9"/>
    <w:rsid w:val="00F90F71"/>
    <w:rsid w:val="00F93AA4"/>
    <w:rsid w:val="00F93BF1"/>
    <w:rsid w:val="00F957CC"/>
    <w:rsid w:val="00F963E1"/>
    <w:rsid w:val="00FB5488"/>
    <w:rsid w:val="00FB7CD7"/>
    <w:rsid w:val="00FC2015"/>
    <w:rsid w:val="00FC6E2F"/>
    <w:rsid w:val="00FD0D15"/>
    <w:rsid w:val="00FF4302"/>
    <w:rsid w:val="00FF5EAF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41909-3319-4C6D-BF83-D4BF788C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2B74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F43155"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berschrift2">
    <w:name w:val="heading 2"/>
    <w:basedOn w:val="Standard"/>
    <w:next w:val="Standard"/>
    <w:qFormat/>
    <w:rsid w:val="00F43155"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berschrift3">
    <w:name w:val="heading 3"/>
    <w:basedOn w:val="Standard"/>
    <w:next w:val="Standard"/>
    <w:qFormat/>
    <w:rsid w:val="00F43155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berschrift4">
    <w:name w:val="heading 4"/>
    <w:basedOn w:val="Standard"/>
    <w:next w:val="Standard"/>
    <w:qFormat/>
    <w:rsid w:val="00F43155"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berschrift5">
    <w:name w:val="heading 5"/>
    <w:basedOn w:val="Standard"/>
    <w:next w:val="Standard"/>
    <w:qFormat/>
    <w:rsid w:val="00F43155"/>
    <w:pPr>
      <w:spacing w:before="240" w:after="60"/>
      <w:outlineLvl w:val="4"/>
    </w:pPr>
    <w:rPr>
      <w:b/>
      <w:bCs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125E2"/>
    <w:pPr>
      <w:tabs>
        <w:tab w:val="center" w:pos="4536"/>
        <w:tab w:val="right" w:pos="9072"/>
      </w:tabs>
    </w:pPr>
  </w:style>
  <w:style w:type="paragraph" w:customStyle="1" w:styleId="IZN-Arial-7-Links">
    <w:name w:val="IZN-Arial-7-Links"/>
    <w:basedOn w:val="Standard"/>
    <w:rsid w:val="000125E2"/>
    <w:pPr>
      <w:spacing w:after="220"/>
    </w:pPr>
    <w:rPr>
      <w:sz w:val="14"/>
      <w:szCs w:val="20"/>
    </w:rPr>
  </w:style>
  <w:style w:type="paragraph" w:styleId="Textkrper">
    <w:name w:val="Body Text"/>
    <w:basedOn w:val="Standard"/>
    <w:rsid w:val="000125E2"/>
    <w:pPr>
      <w:tabs>
        <w:tab w:val="left" w:pos="0"/>
        <w:tab w:val="left" w:pos="3403"/>
        <w:tab w:val="left" w:pos="6804"/>
        <w:tab w:val="right" w:pos="9639"/>
      </w:tabs>
      <w:jc w:val="both"/>
    </w:pPr>
    <w:rPr>
      <w:rFonts w:ascii="Frutiger Light" w:hAnsi="Frutiger Light"/>
      <w:b/>
      <w:szCs w:val="20"/>
    </w:rPr>
  </w:style>
  <w:style w:type="paragraph" w:styleId="Funotentext">
    <w:name w:val="footnote text"/>
    <w:basedOn w:val="Standard"/>
    <w:semiHidden/>
    <w:rsid w:val="000125E2"/>
    <w:rPr>
      <w:sz w:val="20"/>
      <w:szCs w:val="20"/>
    </w:rPr>
  </w:style>
  <w:style w:type="character" w:styleId="Funotenzeichen">
    <w:name w:val="footnote reference"/>
    <w:semiHidden/>
    <w:rsid w:val="000125E2"/>
    <w:rPr>
      <w:vertAlign w:val="superscript"/>
    </w:rPr>
  </w:style>
  <w:style w:type="character" w:styleId="Fett">
    <w:name w:val="Strong"/>
    <w:qFormat/>
    <w:rsid w:val="000125E2"/>
    <w:rPr>
      <w:b/>
      <w:bCs/>
    </w:rPr>
  </w:style>
  <w:style w:type="character" w:styleId="Hyperlink">
    <w:name w:val="Hyperlink"/>
    <w:rsid w:val="002962E3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5B7F2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B7F24"/>
  </w:style>
  <w:style w:type="paragraph" w:styleId="Sprechblasentext">
    <w:name w:val="Balloon Text"/>
    <w:basedOn w:val="Standard"/>
    <w:link w:val="SprechblasentextZchn"/>
    <w:rsid w:val="0005586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05586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9292B"/>
    <w:pPr>
      <w:ind w:left="720"/>
    </w:pPr>
    <w:rPr>
      <w:rFonts w:ascii="Calibri" w:eastAsia="Calibri" w:hAnsi="Calibri"/>
      <w:szCs w:val="22"/>
      <w:lang w:eastAsia="en-US"/>
    </w:rPr>
  </w:style>
  <w:style w:type="character" w:customStyle="1" w:styleId="KopfzeileZchn">
    <w:name w:val="Kopfzeile Zchn"/>
    <w:link w:val="Kopfzeile"/>
    <w:rsid w:val="00686199"/>
    <w:rPr>
      <w:rFonts w:ascii="Arial" w:hAnsi="Arial"/>
      <w:sz w:val="22"/>
      <w:szCs w:val="24"/>
    </w:rPr>
  </w:style>
  <w:style w:type="character" w:customStyle="1" w:styleId="jnamtabk">
    <w:name w:val="jnamtabk"/>
    <w:basedOn w:val="Absatz-Standardschriftart"/>
    <w:rsid w:val="00371129"/>
  </w:style>
  <w:style w:type="character" w:customStyle="1" w:styleId="st1">
    <w:name w:val="st1"/>
    <w:basedOn w:val="Absatz-Standardschriftart"/>
    <w:rsid w:val="007707E8"/>
  </w:style>
  <w:style w:type="character" w:customStyle="1" w:styleId="FuzeileZchn">
    <w:name w:val="Fußzeile Zchn"/>
    <w:basedOn w:val="Absatz-Standardschriftart"/>
    <w:link w:val="Fuzeile"/>
    <w:uiPriority w:val="99"/>
    <w:rsid w:val="0089007F"/>
    <w:rPr>
      <w:rFonts w:ascii="Arial" w:hAnsi="Arial"/>
      <w:sz w:val="22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AE70D2"/>
    <w:rPr>
      <w:rFonts w:ascii="Calibri" w:eastAsiaTheme="minorHAnsi" w:hAnsi="Calibri"/>
      <w:szCs w:val="22"/>
    </w:rPr>
  </w:style>
  <w:style w:type="character" w:customStyle="1" w:styleId="NurTextZchn">
    <w:name w:val="Nur Text Zchn"/>
    <w:basedOn w:val="Absatz-Standardschriftart"/>
    <w:link w:val="NurText"/>
    <w:uiPriority w:val="99"/>
    <w:rsid w:val="00AE70D2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6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81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nterlagen\Vorlagen\Brie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6466E-D247-45EB-A732-E2837827B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Brief.dot</Template>
  <TotalTime>0</TotalTime>
  <Pages>2</Pages>
  <Words>475</Words>
  <Characters>3889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NLS</Company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Sascha.Ebigt</dc:creator>
  <cp:keywords/>
  <dc:description/>
  <cp:lastModifiedBy>Rosenbohm, Carola (LSN)</cp:lastModifiedBy>
  <cp:revision>33</cp:revision>
  <cp:lastPrinted>2019-06-24T07:35:00Z</cp:lastPrinted>
  <dcterms:created xsi:type="dcterms:W3CDTF">2019-04-03T06:01:00Z</dcterms:created>
  <dcterms:modified xsi:type="dcterms:W3CDTF">2019-06-24T07:35:00Z</dcterms:modified>
</cp:coreProperties>
</file>