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362" w:tblpY="613"/>
        <w:tblW w:w="9639" w:type="dxa"/>
        <w:tblLayout w:type="fixed"/>
        <w:tblCellMar>
          <w:left w:w="0" w:type="dxa"/>
          <w:right w:w="0" w:type="dxa"/>
        </w:tblCellMar>
        <w:tblLook w:val="0000" w:firstRow="0" w:lastRow="0" w:firstColumn="0" w:lastColumn="0" w:noHBand="0" w:noVBand="0"/>
      </w:tblPr>
      <w:tblGrid>
        <w:gridCol w:w="5103"/>
        <w:gridCol w:w="624"/>
        <w:gridCol w:w="3912"/>
      </w:tblGrid>
      <w:tr w:rsidR="000B5CAC" w:rsidTr="00D26537">
        <w:trPr>
          <w:trHeight w:hRule="exact" w:val="565"/>
        </w:trPr>
        <w:tc>
          <w:tcPr>
            <w:tcW w:w="5103" w:type="dxa"/>
            <w:vAlign w:val="bottom"/>
          </w:tcPr>
          <w:p w:rsidR="000B5CAC" w:rsidRDefault="001F1523" w:rsidP="00195D63">
            <w:pPr>
              <w:pStyle w:val="Kopfzeile"/>
              <w:tabs>
                <w:tab w:val="clear" w:pos="4536"/>
                <w:tab w:val="clear" w:pos="9072"/>
              </w:tabs>
              <w:rPr>
                <w:rFonts w:ascii="NDSFrutiger 45 Light" w:hAnsi="NDSFrutiger 45 Light"/>
              </w:rPr>
            </w:pPr>
            <w:r>
              <w:rPr>
                <w:rFonts w:ascii="NDSFrutiger 45 Light" w:hAnsi="NDSFrutiger 45 Light"/>
                <w:noProof/>
                <w:sz w:val="14"/>
                <w:szCs w:val="14"/>
              </w:rPr>
              <w:drawing>
                <wp:anchor distT="0" distB="0" distL="114300" distR="114300" simplePos="0" relativeHeight="251662336" behindDoc="0" locked="0" layoutInCell="1" allowOverlap="1" wp14:anchorId="2AD09382" wp14:editId="1EB7BE3E">
                  <wp:simplePos x="0" y="0"/>
                  <wp:positionH relativeFrom="column">
                    <wp:posOffset>-635</wp:posOffset>
                  </wp:positionH>
                  <wp:positionV relativeFrom="paragraph">
                    <wp:posOffset>234315</wp:posOffset>
                  </wp:positionV>
                  <wp:extent cx="1083600" cy="532800"/>
                  <wp:effectExtent l="0" t="0" r="254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SN_CMYK_Briefbogen.jpg"/>
                          <pic:cNvPicPr/>
                        </pic:nvPicPr>
                        <pic:blipFill>
                          <a:blip r:embed="rId8" cstate="print">
                            <a:clrChange>
                              <a:clrFrom>
                                <a:srgbClr val="FFFEFC"/>
                              </a:clrFrom>
                              <a:clrTo>
                                <a:srgbClr val="FFFEFC">
                                  <a:alpha val="0"/>
                                </a:srgbClr>
                              </a:clrTo>
                            </a:clrChange>
                            <a:extLst>
                              <a:ext uri="{28A0092B-C50C-407E-A947-70E740481C1C}">
                                <a14:useLocalDpi xmlns:a14="http://schemas.microsoft.com/office/drawing/2010/main" val="0"/>
                              </a:ext>
                            </a:extLst>
                          </a:blip>
                          <a:stretch>
                            <a:fillRect/>
                          </a:stretch>
                        </pic:blipFill>
                        <pic:spPr>
                          <a:xfrm>
                            <a:off x="0" y="0"/>
                            <a:ext cx="1083600" cy="532800"/>
                          </a:xfrm>
                          <a:prstGeom prst="rect">
                            <a:avLst/>
                          </a:prstGeom>
                        </pic:spPr>
                      </pic:pic>
                    </a:graphicData>
                  </a:graphic>
                  <wp14:sizeRelH relativeFrom="margin">
                    <wp14:pctWidth>0</wp14:pctWidth>
                  </wp14:sizeRelH>
                  <wp14:sizeRelV relativeFrom="margin">
                    <wp14:pctHeight>0</wp14:pctHeight>
                  </wp14:sizeRelV>
                </wp:anchor>
              </w:drawing>
            </w:r>
            <w:r w:rsidR="006E5D87">
              <w:rPr>
                <w:rFonts w:ascii="NDSFrutiger 45 Light" w:hAnsi="NDSFrutiger 45 Light"/>
              </w:rPr>
              <w:t>268</w:t>
            </w:r>
          </w:p>
        </w:tc>
        <w:tc>
          <w:tcPr>
            <w:tcW w:w="624" w:type="dxa"/>
            <w:vAlign w:val="bottom"/>
          </w:tcPr>
          <w:p w:rsidR="000B5CAC" w:rsidRDefault="000B5CAC" w:rsidP="00195D63">
            <w:pPr>
              <w:pStyle w:val="Kopfzeile"/>
              <w:tabs>
                <w:tab w:val="clear" w:pos="4536"/>
              </w:tabs>
              <w:rPr>
                <w:rFonts w:ascii="NDSFrutiger 45 Light" w:hAnsi="NDSFrutiger 45 Light"/>
              </w:rPr>
            </w:pPr>
          </w:p>
        </w:tc>
        <w:tc>
          <w:tcPr>
            <w:tcW w:w="3912" w:type="dxa"/>
            <w:vMerge w:val="restart"/>
          </w:tcPr>
          <w:p w:rsidR="000B5CAC" w:rsidRPr="00DF108D" w:rsidRDefault="004C118B" w:rsidP="00195D63">
            <w:pPr>
              <w:pStyle w:val="Kopfzeile"/>
              <w:tabs>
                <w:tab w:val="left" w:pos="1338"/>
              </w:tabs>
              <w:spacing w:before="20" w:after="160"/>
              <w:rPr>
                <w:rFonts w:ascii="NDSFrutiger 45 Light" w:hAnsi="NDSFrutiger 45 Light"/>
                <w:b/>
                <w:bCs/>
                <w:sz w:val="16"/>
              </w:rPr>
            </w:pPr>
            <w:r w:rsidRPr="00DF108D">
              <w:rPr>
                <w:rFonts w:ascii="NDSFrutiger 45 Light" w:hAnsi="NDSFrutiger 45 Light"/>
                <w:b/>
                <w:bCs/>
                <w:noProof/>
                <w:sz w:val="16"/>
              </w:rPr>
              <w:drawing>
                <wp:anchor distT="0" distB="0" distL="114300" distR="114300" simplePos="0" relativeHeight="251664384" behindDoc="0" locked="0" layoutInCell="1" allowOverlap="1" wp14:anchorId="5C081C4D" wp14:editId="3E32A970">
                  <wp:simplePos x="0" y="0"/>
                  <wp:positionH relativeFrom="column">
                    <wp:posOffset>-3175</wp:posOffset>
                  </wp:positionH>
                  <wp:positionV relativeFrom="paragraph">
                    <wp:posOffset>3810</wp:posOffset>
                  </wp:positionV>
                  <wp:extent cx="1317600" cy="741600"/>
                  <wp:effectExtent l="0" t="0" r="0" b="1905"/>
                  <wp:wrapNone/>
                  <wp:docPr id="2" name="Grafik 2" descr="LSN Wappen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N Wappen CMYK"/>
                          <pic:cNvPicPr>
                            <a:picLocks noChangeAspect="1" noChangeArrowheads="1"/>
                          </pic:cNvPicPr>
                        </pic:nvPicPr>
                        <pic:blipFill>
                          <a:blip r:embed="rId9" cstate="print">
                            <a:clrChange>
                              <a:clrFrom>
                                <a:srgbClr val="FFFEFC"/>
                              </a:clrFrom>
                              <a:clrTo>
                                <a:srgbClr val="FFFEFC">
                                  <a:alpha val="0"/>
                                </a:srgbClr>
                              </a:clrTo>
                            </a:clrChange>
                            <a:extLst>
                              <a:ext uri="{28A0092B-C50C-407E-A947-70E740481C1C}">
                                <a14:useLocalDpi xmlns:a14="http://schemas.microsoft.com/office/drawing/2010/main" val="0"/>
                              </a:ext>
                            </a:extLst>
                          </a:blip>
                          <a:srcRect/>
                          <a:stretch>
                            <a:fillRect/>
                          </a:stretch>
                        </pic:blipFill>
                        <pic:spPr bwMode="auto">
                          <a:xfrm>
                            <a:off x="0" y="0"/>
                            <a:ext cx="13176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53396" w:rsidTr="00D26537">
        <w:trPr>
          <w:trHeight w:hRule="exact" w:val="565"/>
        </w:trPr>
        <w:tc>
          <w:tcPr>
            <w:tcW w:w="5103" w:type="dxa"/>
            <w:vAlign w:val="bottom"/>
          </w:tcPr>
          <w:p w:rsidR="00353396" w:rsidRDefault="00353396" w:rsidP="00195D63">
            <w:pPr>
              <w:pStyle w:val="Kopfzeile"/>
              <w:tabs>
                <w:tab w:val="clear" w:pos="4536"/>
                <w:tab w:val="clear" w:pos="9072"/>
              </w:tabs>
              <w:rPr>
                <w:rFonts w:ascii="NDSFrutiger 45 Light" w:hAnsi="NDSFrutiger 45 Light"/>
                <w:noProof/>
                <w:sz w:val="14"/>
                <w:szCs w:val="14"/>
              </w:rPr>
            </w:pPr>
          </w:p>
        </w:tc>
        <w:tc>
          <w:tcPr>
            <w:tcW w:w="624" w:type="dxa"/>
            <w:vAlign w:val="bottom"/>
          </w:tcPr>
          <w:p w:rsidR="00353396" w:rsidRDefault="00353396" w:rsidP="00195D63">
            <w:pPr>
              <w:pStyle w:val="Kopfzeile"/>
              <w:tabs>
                <w:tab w:val="clear" w:pos="4536"/>
              </w:tabs>
              <w:rPr>
                <w:rFonts w:ascii="NDSFrutiger 45 Light" w:hAnsi="NDSFrutiger 45 Light"/>
              </w:rPr>
            </w:pPr>
          </w:p>
        </w:tc>
        <w:tc>
          <w:tcPr>
            <w:tcW w:w="3912" w:type="dxa"/>
            <w:vMerge/>
          </w:tcPr>
          <w:p w:rsidR="00353396" w:rsidRPr="00DF108D" w:rsidRDefault="00353396" w:rsidP="00195D63">
            <w:pPr>
              <w:pStyle w:val="Kopfzeile"/>
              <w:tabs>
                <w:tab w:val="left" w:pos="1338"/>
              </w:tabs>
              <w:spacing w:before="20" w:after="160"/>
              <w:rPr>
                <w:rFonts w:ascii="NDSFrutiger 45 Light" w:hAnsi="NDSFrutiger 45 Light"/>
                <w:b/>
                <w:bCs/>
                <w:noProof/>
                <w:sz w:val="16"/>
              </w:rPr>
            </w:pPr>
          </w:p>
        </w:tc>
      </w:tr>
      <w:tr w:rsidR="000B5CAC" w:rsidTr="00D26537">
        <w:trPr>
          <w:trHeight w:hRule="exact" w:val="879"/>
        </w:trPr>
        <w:tc>
          <w:tcPr>
            <w:tcW w:w="5103" w:type="dxa"/>
            <w:vAlign w:val="bottom"/>
          </w:tcPr>
          <w:p w:rsidR="000B5CAC" w:rsidRPr="006A45CF" w:rsidRDefault="000B5CAC" w:rsidP="00195D63">
            <w:pPr>
              <w:pStyle w:val="Kopfzeile"/>
              <w:tabs>
                <w:tab w:val="clear" w:pos="4536"/>
                <w:tab w:val="clear" w:pos="9072"/>
              </w:tabs>
              <w:rPr>
                <w:rFonts w:ascii="NDSFrutiger 45 Light" w:hAnsi="NDSFrutiger 45 Light"/>
                <w:sz w:val="14"/>
                <w:szCs w:val="14"/>
              </w:rPr>
            </w:pPr>
          </w:p>
        </w:tc>
        <w:tc>
          <w:tcPr>
            <w:tcW w:w="624" w:type="dxa"/>
            <w:vAlign w:val="bottom"/>
          </w:tcPr>
          <w:p w:rsidR="000B5CAC" w:rsidRDefault="000B5CAC" w:rsidP="00195D63">
            <w:pPr>
              <w:pStyle w:val="Kopfzeile"/>
              <w:tabs>
                <w:tab w:val="clear" w:pos="4536"/>
              </w:tabs>
              <w:rPr>
                <w:rFonts w:ascii="NDSFrutiger 45 Light" w:hAnsi="NDSFrutiger 45 Light"/>
              </w:rPr>
            </w:pPr>
          </w:p>
        </w:tc>
        <w:tc>
          <w:tcPr>
            <w:tcW w:w="3912" w:type="dxa"/>
            <w:vMerge/>
            <w:vAlign w:val="bottom"/>
          </w:tcPr>
          <w:p w:rsidR="000B5CAC" w:rsidRDefault="000B5CAC" w:rsidP="00195D63">
            <w:pPr>
              <w:pStyle w:val="Kopfzeile"/>
              <w:tabs>
                <w:tab w:val="clear" w:pos="4536"/>
                <w:tab w:val="left" w:pos="1021"/>
              </w:tabs>
              <w:rPr>
                <w:rFonts w:ascii="NDSFrutiger 45 Light" w:hAnsi="NDSFrutiger 45 Light"/>
                <w:sz w:val="20"/>
              </w:rPr>
            </w:pPr>
          </w:p>
        </w:tc>
      </w:tr>
      <w:tr w:rsidR="003A25A4" w:rsidTr="00D26537">
        <w:trPr>
          <w:trHeight w:hRule="exact" w:val="687"/>
        </w:trPr>
        <w:tc>
          <w:tcPr>
            <w:tcW w:w="5103" w:type="dxa"/>
            <w:shd w:val="clear" w:color="auto" w:fill="auto"/>
            <w:vAlign w:val="bottom"/>
          </w:tcPr>
          <w:p w:rsidR="003A25A4" w:rsidRPr="00FD6C81" w:rsidRDefault="008124BE" w:rsidP="00195D63">
            <w:pPr>
              <w:pStyle w:val="Kopfzeile"/>
              <w:tabs>
                <w:tab w:val="clear" w:pos="4536"/>
                <w:tab w:val="clear" w:pos="9072"/>
              </w:tabs>
              <w:rPr>
                <w:rFonts w:ascii="NDSFrutiger 45 Light" w:hAnsi="NDSFrutiger 45 Light"/>
                <w:sz w:val="20"/>
                <w:szCs w:val="20"/>
              </w:rPr>
            </w:pPr>
            <w:r w:rsidRPr="006A45CF">
              <w:rPr>
                <w:rFonts w:ascii="NDSFrutiger 45 Light" w:hAnsi="NDSFrutiger 45 Light"/>
                <w:sz w:val="14"/>
                <w:szCs w:val="14"/>
              </w:rPr>
              <w:t>Landesamt für Statistik N</w:t>
            </w:r>
            <w:r>
              <w:rPr>
                <w:rFonts w:ascii="NDSFrutiger 45 Light" w:hAnsi="NDSFrutiger 45 Light"/>
                <w:sz w:val="14"/>
                <w:szCs w:val="14"/>
              </w:rPr>
              <w:t>ds.</w:t>
            </w:r>
            <w:r w:rsidRPr="006A45CF">
              <w:rPr>
                <w:rFonts w:ascii="NDSFrutiger 45 Light" w:hAnsi="NDSFrutiger 45 Light"/>
                <w:sz w:val="14"/>
                <w:szCs w:val="14"/>
              </w:rPr>
              <w:t xml:space="preserve"> • Postfach 91 07 64 • 30427 Hannover</w:t>
            </w:r>
          </w:p>
        </w:tc>
        <w:tc>
          <w:tcPr>
            <w:tcW w:w="624" w:type="dxa"/>
            <w:vAlign w:val="bottom"/>
          </w:tcPr>
          <w:p w:rsidR="003A25A4" w:rsidRDefault="003A25A4" w:rsidP="00195D63">
            <w:pPr>
              <w:pStyle w:val="Kopfzeile"/>
              <w:tabs>
                <w:tab w:val="clear" w:pos="4536"/>
              </w:tabs>
              <w:rPr>
                <w:rFonts w:ascii="NDSFrutiger 45 Light" w:hAnsi="NDSFrutiger 45 Light"/>
              </w:rPr>
            </w:pPr>
          </w:p>
        </w:tc>
        <w:tc>
          <w:tcPr>
            <w:tcW w:w="3912" w:type="dxa"/>
            <w:vAlign w:val="bottom"/>
          </w:tcPr>
          <w:p w:rsidR="003A25A4" w:rsidRPr="00093DDD" w:rsidRDefault="003A25A4" w:rsidP="00195D63">
            <w:pPr>
              <w:pStyle w:val="Kopfzeile"/>
              <w:tabs>
                <w:tab w:val="clear" w:pos="4536"/>
                <w:tab w:val="left" w:pos="1021"/>
              </w:tabs>
              <w:rPr>
                <w:rFonts w:ascii="NDSFrutiger 45 Light" w:hAnsi="NDSFrutiger 45 Light"/>
                <w:b/>
                <w:sz w:val="16"/>
                <w:szCs w:val="16"/>
              </w:rPr>
            </w:pPr>
          </w:p>
        </w:tc>
      </w:tr>
    </w:tbl>
    <w:p w:rsidR="00D15EEB" w:rsidRDefault="00D15EEB">
      <w:pPr>
        <w:rPr>
          <w:rFonts w:ascii="NDSFrutiger 45 Light" w:hAnsi="NDSFrutiger 45 Light" w:cs="Arial"/>
          <w:sz w:val="20"/>
          <w:szCs w:val="20"/>
        </w:rPr>
        <w:sectPr w:rsidR="00D15EEB" w:rsidSect="00D26537">
          <w:headerReference w:type="default" r:id="rId10"/>
          <w:footerReference w:type="even" r:id="rId11"/>
          <w:footerReference w:type="default" r:id="rId12"/>
          <w:pgSz w:w="11906" w:h="16838" w:code="9"/>
          <w:pgMar w:top="612" w:right="851" w:bottom="1134" w:left="1361" w:header="284" w:footer="1531" w:gutter="0"/>
          <w:cols w:space="708"/>
          <w:docGrid w:linePitch="360"/>
        </w:sectPr>
      </w:pPr>
    </w:p>
    <w:tbl>
      <w:tblPr>
        <w:tblpPr w:leftFromText="142" w:rightFromText="142" w:vertAnchor="text" w:horzAnchor="margin" w:tblpY="1"/>
        <w:tblW w:w="9639" w:type="dxa"/>
        <w:tblLayout w:type="fixed"/>
        <w:tblCellMar>
          <w:left w:w="0" w:type="dxa"/>
          <w:right w:w="0" w:type="dxa"/>
        </w:tblCellMar>
        <w:tblLook w:val="0000" w:firstRow="0" w:lastRow="0" w:firstColumn="0" w:lastColumn="0" w:noHBand="0" w:noVBand="0"/>
      </w:tblPr>
      <w:tblGrid>
        <w:gridCol w:w="5103"/>
        <w:gridCol w:w="624"/>
        <w:gridCol w:w="1021"/>
        <w:gridCol w:w="2891"/>
      </w:tblGrid>
      <w:tr w:rsidR="00E544DD" w:rsidTr="00D26537">
        <w:trPr>
          <w:trHeight w:hRule="exact" w:val="255"/>
        </w:trPr>
        <w:tc>
          <w:tcPr>
            <w:tcW w:w="5103" w:type="dxa"/>
            <w:vAlign w:val="bottom"/>
          </w:tcPr>
          <w:p w:rsidR="00E544DD" w:rsidRPr="00D26537" w:rsidRDefault="00E544DD" w:rsidP="00261E52">
            <w:pPr>
              <w:pStyle w:val="Kopfzeile"/>
              <w:tabs>
                <w:tab w:val="clear" w:pos="4536"/>
                <w:tab w:val="clear" w:pos="9072"/>
              </w:tabs>
              <w:rPr>
                <w:rFonts w:cs="Arial"/>
                <w:sz w:val="20"/>
                <w:szCs w:val="20"/>
                <w:u w:val="single"/>
              </w:rPr>
            </w:pPr>
          </w:p>
        </w:tc>
        <w:tc>
          <w:tcPr>
            <w:tcW w:w="624" w:type="dxa"/>
            <w:vAlign w:val="bottom"/>
          </w:tcPr>
          <w:p w:rsidR="00E544DD" w:rsidRDefault="00E544DD" w:rsidP="00261E52">
            <w:pPr>
              <w:pStyle w:val="Kopfzeile"/>
              <w:tabs>
                <w:tab w:val="clear" w:pos="4536"/>
              </w:tabs>
              <w:rPr>
                <w:rFonts w:ascii="NDSFrutiger 45 Light" w:hAnsi="NDSFrutiger 45 Light"/>
              </w:rPr>
            </w:pPr>
          </w:p>
        </w:tc>
        <w:tc>
          <w:tcPr>
            <w:tcW w:w="3912" w:type="dxa"/>
            <w:gridSpan w:val="2"/>
            <w:vAlign w:val="bottom"/>
          </w:tcPr>
          <w:p w:rsidR="00E544DD" w:rsidRDefault="00E544DD" w:rsidP="00261E52">
            <w:pPr>
              <w:pStyle w:val="Kopfzeile"/>
              <w:tabs>
                <w:tab w:val="clear" w:pos="4536"/>
                <w:tab w:val="left" w:pos="1021"/>
              </w:tabs>
              <w:rPr>
                <w:rFonts w:ascii="NDSFrutiger 45 Light" w:hAnsi="NDSFrutiger 45 Light"/>
              </w:rPr>
            </w:pPr>
          </w:p>
        </w:tc>
      </w:tr>
      <w:tr w:rsidR="004C118B" w:rsidTr="0067743A">
        <w:trPr>
          <w:trHeight w:hRule="exact" w:val="255"/>
        </w:trPr>
        <w:tc>
          <w:tcPr>
            <w:tcW w:w="5103" w:type="dxa"/>
            <w:vAlign w:val="bottom"/>
          </w:tcPr>
          <w:p w:rsidR="004C118B" w:rsidRPr="00145EF1" w:rsidRDefault="00905272" w:rsidP="004C118B">
            <w:pPr>
              <w:pStyle w:val="Kopfzeile"/>
              <w:tabs>
                <w:tab w:val="clear" w:pos="4536"/>
                <w:tab w:val="clear" w:pos="9072"/>
              </w:tabs>
              <w:rPr>
                <w:rFonts w:cs="Arial"/>
                <w:sz w:val="20"/>
                <w:szCs w:val="20"/>
              </w:rPr>
            </w:pPr>
            <w:r>
              <w:rPr>
                <w:rFonts w:cs="Arial"/>
                <w:noProof/>
                <w:sz w:val="20"/>
                <w:szCs w:val="20"/>
              </w:rPr>
              <mc:AlternateContent>
                <mc:Choice Requires="wps">
                  <w:drawing>
                    <wp:anchor distT="0" distB="0" distL="114300" distR="114300" simplePos="0" relativeHeight="251665408" behindDoc="0" locked="0" layoutInCell="1" allowOverlap="1">
                      <wp:simplePos x="0" y="0"/>
                      <wp:positionH relativeFrom="column">
                        <wp:posOffset>-64135</wp:posOffset>
                      </wp:positionH>
                      <wp:positionV relativeFrom="paragraph">
                        <wp:posOffset>-103505</wp:posOffset>
                      </wp:positionV>
                      <wp:extent cx="4010025" cy="1119505"/>
                      <wp:effectExtent l="0" t="0" r="0" b="4445"/>
                      <wp:wrapNone/>
                      <wp:docPr id="5" name="Textfeld 5"/>
                      <wp:cNvGraphicFramePr/>
                      <a:graphic xmlns:a="http://schemas.openxmlformats.org/drawingml/2006/main">
                        <a:graphicData uri="http://schemas.microsoft.com/office/word/2010/wordprocessingShape">
                          <wps:wsp>
                            <wps:cNvSpPr txBox="1"/>
                            <wps:spPr>
                              <a:xfrm>
                                <a:off x="0" y="0"/>
                                <a:ext cx="4010025" cy="1119505"/>
                              </a:xfrm>
                              <a:prstGeom prst="rect">
                                <a:avLst/>
                              </a:prstGeom>
                              <a:noFill/>
                              <a:ln w="6350">
                                <a:noFill/>
                              </a:ln>
                            </wps:spPr>
                            <wps:txbx>
                              <w:txbxContent>
                                <w:p w:rsidR="00131A5B" w:rsidRDefault="00131A5B"/>
                                <w:p w:rsidR="00131A5B" w:rsidRDefault="00131A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5.05pt;margin-top:-8.15pt;width:315.75pt;height:8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hEtLwIAAFIEAAAOAAAAZHJzL2Uyb0RvYy54bWysVFFv2yAQfp+0/4B4X2xnSddGcaqsVaZJ&#10;UVspmfpMMMSWgGNAYme/fgd20qjb07QXfHDHHd/33Xl+32lFjsL5BkxJi1FOiTAcqsbsS/pju/p0&#10;S4kPzFRMgRElPQlP7xcfP8xbOxNjqEFVwhFMYvystSWtQ7CzLPO8Fpr5EVhh0CnBaRZw6/ZZ5ViL&#10;2bXKxnl+k7XgKuuAC+/x9LF30kXKL6Xg4VlKLwJRJcW3hbS6tO7imi3mbLZ3zNYNH57B/uEVmjUG&#10;i15SPbLAyME1f6TSDXfgQYYRB52BlA0XCQOiKfJ3aDY1syJhQXK8vdDk/19a/nR8caSpSjqlxDCN&#10;Em1FF6RQFZlGdlrrZxi0sRgWuq/Qocrnc4+HEXQnnY5fhEPQjzyfLtxiMsLxcILw8jEW4egriuJu&#10;mqf82dt163z4JkCTaJTUoXiJU3Zc+4BPwdBzSKxmYNUolQRUhrQlvfk8zdOFiwdvKIMXI4j+sdEK&#10;3a4bkO2gOiEwB31jeMtXDRZfMx9emMNOQCzY3eEZF6kAi8BgUVKD+/W38xiPAqGXkhY7q6T+54E5&#10;QYn6blC6u2Iyia2YNpPplzFu3LVnd+0xB/0A2LwFzpHlyYzxQZ1N6UC/4hAsY1V0McOxdknD2XwI&#10;fb/jEHGxXKYgbD7LwtpsLI+pI52R2m33ypwd+A8o3ROce5DN3snQx/ZCLA8BZJM0igT3rA68Y+Mm&#10;6YYhi5NxvU9Rb7+CxW8AAAD//wMAUEsDBBQABgAIAAAAIQAudwZj4QAAAAsBAAAPAAAAZHJzL2Rv&#10;d25yZXYueG1sTI9NS8NAEIbvQv/DMgVv7W6ihhKzKSVQBNFDay/eNtlpEtyPmN220V/v9GRvM8zD&#10;O89brCdr2BnH0HsnIVkKYOgar3vXSjh8bBcrYCEqp5XxDiX8YIB1ObsrVK79xe3wvI8toxAXciWh&#10;i3HIOQ9Nh1aFpR/Q0e3oR6sirWPL9aguFG4NT4XIuFW9ow+dGrDqsPnan6yE12r7rnZ1ale/pnp5&#10;O26G78Pnk5T382nzDCziFP9huOqTOpTkVPuT04EZCYtEJIReh+wBGBFZmjwCqwnNhABeFvy2Q/kH&#10;AAD//wMAUEsBAi0AFAAGAAgAAAAhALaDOJL+AAAA4QEAABMAAAAAAAAAAAAAAAAAAAAAAFtDb250&#10;ZW50X1R5cGVzXS54bWxQSwECLQAUAAYACAAAACEAOP0h/9YAAACUAQAACwAAAAAAAAAAAAAAAAAv&#10;AQAAX3JlbHMvLnJlbHNQSwECLQAUAAYACAAAACEAHXoRLS8CAABSBAAADgAAAAAAAAAAAAAAAAAu&#10;AgAAZHJzL2Uyb0RvYy54bWxQSwECLQAUAAYACAAAACEALncGY+EAAAALAQAADwAAAAAAAAAAAAAA&#10;AACJBAAAZHJzL2Rvd25yZXYueG1sUEsFBgAAAAAEAAQA8wAAAJcFAAAAAA==&#10;" filled="f" stroked="f" strokeweight=".5pt">
                      <v:textbox>
                        <w:txbxContent>
                          <w:p w:rsidR="00131A5B" w:rsidRDefault="00131A5B"/>
                          <w:p w:rsidR="00131A5B" w:rsidRDefault="00131A5B"/>
                        </w:txbxContent>
                      </v:textbox>
                    </v:shape>
                  </w:pict>
                </mc:Fallback>
              </mc:AlternateContent>
            </w:r>
          </w:p>
        </w:tc>
        <w:tc>
          <w:tcPr>
            <w:tcW w:w="624" w:type="dxa"/>
            <w:vAlign w:val="bottom"/>
          </w:tcPr>
          <w:p w:rsidR="004C118B" w:rsidRDefault="004C118B" w:rsidP="004C118B">
            <w:pPr>
              <w:pStyle w:val="Kopfzeile"/>
              <w:tabs>
                <w:tab w:val="clear" w:pos="4536"/>
              </w:tabs>
              <w:rPr>
                <w:rFonts w:ascii="NDSFrutiger 45 Light" w:hAnsi="NDSFrutiger 45 Light"/>
              </w:rPr>
            </w:pPr>
          </w:p>
        </w:tc>
        <w:tc>
          <w:tcPr>
            <w:tcW w:w="3912" w:type="dxa"/>
            <w:gridSpan w:val="2"/>
            <w:vAlign w:val="bottom"/>
          </w:tcPr>
          <w:p w:rsidR="004C118B" w:rsidRDefault="004C118B" w:rsidP="004C118B">
            <w:pPr>
              <w:pStyle w:val="Kopfzeile"/>
              <w:tabs>
                <w:tab w:val="clear" w:pos="4536"/>
                <w:tab w:val="left" w:pos="1021"/>
              </w:tabs>
              <w:rPr>
                <w:rFonts w:ascii="NDSFrutiger 45 Light" w:hAnsi="NDSFrutiger 45 Light"/>
                <w:sz w:val="16"/>
              </w:rPr>
            </w:pPr>
          </w:p>
        </w:tc>
      </w:tr>
      <w:tr w:rsidR="004C118B" w:rsidTr="0067743A">
        <w:trPr>
          <w:trHeight w:hRule="exact" w:val="255"/>
        </w:trPr>
        <w:tc>
          <w:tcPr>
            <w:tcW w:w="5103" w:type="dxa"/>
            <w:vAlign w:val="bottom"/>
          </w:tcPr>
          <w:p w:rsidR="004C118B" w:rsidRPr="00145EF1" w:rsidRDefault="004C118B" w:rsidP="004C118B">
            <w:pPr>
              <w:pStyle w:val="Kopfzeile"/>
              <w:tabs>
                <w:tab w:val="clear" w:pos="4536"/>
                <w:tab w:val="clear" w:pos="9072"/>
              </w:tabs>
              <w:rPr>
                <w:rFonts w:cs="Arial"/>
                <w:sz w:val="20"/>
                <w:szCs w:val="20"/>
              </w:rPr>
            </w:pPr>
          </w:p>
        </w:tc>
        <w:tc>
          <w:tcPr>
            <w:tcW w:w="624" w:type="dxa"/>
            <w:vAlign w:val="bottom"/>
          </w:tcPr>
          <w:p w:rsidR="004C118B" w:rsidRDefault="004C118B" w:rsidP="004C118B">
            <w:pPr>
              <w:pStyle w:val="Kopfzeile"/>
              <w:tabs>
                <w:tab w:val="clear" w:pos="4536"/>
              </w:tabs>
              <w:rPr>
                <w:rFonts w:ascii="NDSFrutiger 45 Light" w:hAnsi="NDSFrutiger 45 Light"/>
              </w:rPr>
            </w:pPr>
          </w:p>
        </w:tc>
        <w:tc>
          <w:tcPr>
            <w:tcW w:w="3912" w:type="dxa"/>
            <w:gridSpan w:val="2"/>
            <w:vAlign w:val="bottom"/>
          </w:tcPr>
          <w:p w:rsidR="004C118B" w:rsidRDefault="004C118B" w:rsidP="004C118B">
            <w:pPr>
              <w:pStyle w:val="Kopfzeile"/>
              <w:tabs>
                <w:tab w:val="clear" w:pos="4536"/>
                <w:tab w:val="left" w:pos="1021"/>
              </w:tabs>
              <w:rPr>
                <w:rFonts w:ascii="NDSFrutiger 45 Light" w:hAnsi="NDSFrutiger 45 Light"/>
                <w:sz w:val="16"/>
              </w:rPr>
            </w:pPr>
          </w:p>
        </w:tc>
      </w:tr>
      <w:tr w:rsidR="004C118B" w:rsidTr="0067743A">
        <w:trPr>
          <w:trHeight w:hRule="exact" w:val="255"/>
        </w:trPr>
        <w:tc>
          <w:tcPr>
            <w:tcW w:w="5103" w:type="dxa"/>
            <w:vAlign w:val="bottom"/>
          </w:tcPr>
          <w:p w:rsidR="004C118B" w:rsidRPr="00145EF1" w:rsidRDefault="004C118B" w:rsidP="004C118B">
            <w:pPr>
              <w:pStyle w:val="Kopfzeile"/>
              <w:tabs>
                <w:tab w:val="clear" w:pos="4536"/>
                <w:tab w:val="clear" w:pos="9072"/>
              </w:tabs>
              <w:rPr>
                <w:rFonts w:cs="Arial"/>
                <w:sz w:val="20"/>
                <w:szCs w:val="20"/>
                <w:lang w:val="it-IT"/>
              </w:rPr>
            </w:pPr>
          </w:p>
        </w:tc>
        <w:tc>
          <w:tcPr>
            <w:tcW w:w="624" w:type="dxa"/>
            <w:vAlign w:val="bottom"/>
          </w:tcPr>
          <w:p w:rsidR="004C118B" w:rsidRDefault="004C118B" w:rsidP="004C118B">
            <w:pPr>
              <w:pStyle w:val="Kopfzeile"/>
              <w:tabs>
                <w:tab w:val="clear" w:pos="4536"/>
              </w:tabs>
              <w:rPr>
                <w:rFonts w:ascii="NDSFrutiger 45 Light" w:hAnsi="NDSFrutiger 45 Light"/>
                <w:lang w:val="it-IT"/>
              </w:rPr>
            </w:pPr>
          </w:p>
        </w:tc>
        <w:tc>
          <w:tcPr>
            <w:tcW w:w="1021" w:type="dxa"/>
            <w:vMerge w:val="restart"/>
          </w:tcPr>
          <w:p w:rsidR="004C118B" w:rsidRPr="006A45CF" w:rsidRDefault="004C118B" w:rsidP="004C118B">
            <w:pPr>
              <w:pStyle w:val="Kopfzeile"/>
              <w:tabs>
                <w:tab w:val="clear" w:pos="4536"/>
                <w:tab w:val="left" w:pos="1021"/>
              </w:tabs>
              <w:spacing w:before="60"/>
              <w:rPr>
                <w:rFonts w:ascii="NDSFrutiger 45 Light" w:hAnsi="NDSFrutiger 45 Light"/>
                <w:sz w:val="14"/>
                <w:lang w:val="it-IT"/>
              </w:rPr>
            </w:pPr>
          </w:p>
        </w:tc>
        <w:tc>
          <w:tcPr>
            <w:tcW w:w="2891" w:type="dxa"/>
            <w:vMerge w:val="restart"/>
          </w:tcPr>
          <w:p w:rsidR="004C118B" w:rsidRPr="001E11E7" w:rsidRDefault="004C118B" w:rsidP="004C118B">
            <w:pPr>
              <w:pStyle w:val="Kopfzeile"/>
              <w:tabs>
                <w:tab w:val="clear" w:pos="4536"/>
                <w:tab w:val="left" w:pos="1338"/>
              </w:tabs>
              <w:spacing w:before="60"/>
              <w:rPr>
                <w:rFonts w:ascii="NDSFrutiger 45 Light" w:hAnsi="NDSFrutiger 45 Light"/>
                <w:sz w:val="16"/>
              </w:rPr>
            </w:pPr>
          </w:p>
        </w:tc>
      </w:tr>
      <w:tr w:rsidR="004C118B" w:rsidTr="0067743A">
        <w:trPr>
          <w:trHeight w:hRule="exact" w:val="255"/>
        </w:trPr>
        <w:tc>
          <w:tcPr>
            <w:tcW w:w="5103" w:type="dxa"/>
            <w:vAlign w:val="bottom"/>
          </w:tcPr>
          <w:p w:rsidR="004C118B" w:rsidRPr="00145EF1" w:rsidRDefault="004C118B" w:rsidP="004C118B">
            <w:pPr>
              <w:pStyle w:val="Kopfzeile"/>
              <w:tabs>
                <w:tab w:val="clear" w:pos="4536"/>
                <w:tab w:val="clear" w:pos="9072"/>
              </w:tabs>
              <w:rPr>
                <w:rFonts w:cs="Arial"/>
                <w:sz w:val="20"/>
                <w:szCs w:val="20"/>
              </w:rPr>
            </w:pPr>
          </w:p>
        </w:tc>
        <w:tc>
          <w:tcPr>
            <w:tcW w:w="624" w:type="dxa"/>
            <w:vAlign w:val="bottom"/>
          </w:tcPr>
          <w:p w:rsidR="004C118B" w:rsidRDefault="004C118B" w:rsidP="004C118B">
            <w:pPr>
              <w:pStyle w:val="Kopfzeile"/>
              <w:tabs>
                <w:tab w:val="clear" w:pos="4536"/>
              </w:tabs>
              <w:rPr>
                <w:rFonts w:ascii="NDSFrutiger 45 Light" w:hAnsi="NDSFrutiger 45 Light"/>
              </w:rPr>
            </w:pPr>
          </w:p>
        </w:tc>
        <w:tc>
          <w:tcPr>
            <w:tcW w:w="1021" w:type="dxa"/>
            <w:vMerge/>
            <w:vAlign w:val="bottom"/>
          </w:tcPr>
          <w:p w:rsidR="004C118B" w:rsidRDefault="004C118B" w:rsidP="004C118B">
            <w:pPr>
              <w:pStyle w:val="Kopfzeile"/>
              <w:tabs>
                <w:tab w:val="clear" w:pos="4536"/>
                <w:tab w:val="left" w:pos="1021"/>
              </w:tabs>
              <w:rPr>
                <w:rFonts w:ascii="NDSFrutiger 45 Light" w:hAnsi="NDSFrutiger 45 Light"/>
                <w:sz w:val="16"/>
                <w:lang w:val="it-IT"/>
              </w:rPr>
            </w:pPr>
          </w:p>
        </w:tc>
        <w:tc>
          <w:tcPr>
            <w:tcW w:w="2891" w:type="dxa"/>
            <w:vMerge/>
            <w:vAlign w:val="bottom"/>
          </w:tcPr>
          <w:p w:rsidR="004C118B" w:rsidRDefault="004C118B" w:rsidP="004C118B">
            <w:pPr>
              <w:pStyle w:val="Kopfzeile"/>
              <w:tabs>
                <w:tab w:val="clear" w:pos="4536"/>
                <w:tab w:val="left" w:pos="1338"/>
              </w:tabs>
              <w:rPr>
                <w:rFonts w:ascii="NDSFrutiger 45 Light" w:hAnsi="NDSFrutiger 45 Light"/>
                <w:sz w:val="16"/>
                <w:lang w:val="it-IT"/>
              </w:rPr>
            </w:pPr>
          </w:p>
        </w:tc>
      </w:tr>
      <w:tr w:rsidR="004C118B" w:rsidTr="0067743A">
        <w:trPr>
          <w:trHeight w:hRule="exact" w:val="255"/>
        </w:trPr>
        <w:tc>
          <w:tcPr>
            <w:tcW w:w="5103" w:type="dxa"/>
            <w:vAlign w:val="bottom"/>
          </w:tcPr>
          <w:p w:rsidR="004C118B" w:rsidRPr="00145EF1" w:rsidRDefault="004C118B" w:rsidP="004C118B">
            <w:pPr>
              <w:pStyle w:val="Kopfzeile"/>
              <w:tabs>
                <w:tab w:val="clear" w:pos="4536"/>
                <w:tab w:val="clear" w:pos="9072"/>
              </w:tabs>
              <w:rPr>
                <w:rFonts w:ascii="NDSFrutiger 45 Light" w:hAnsi="NDSFrutiger 45 Light"/>
                <w:sz w:val="20"/>
                <w:szCs w:val="20"/>
                <w:lang w:val="it-IT"/>
              </w:rPr>
            </w:pPr>
          </w:p>
        </w:tc>
        <w:tc>
          <w:tcPr>
            <w:tcW w:w="624" w:type="dxa"/>
            <w:vAlign w:val="bottom"/>
          </w:tcPr>
          <w:p w:rsidR="004C118B" w:rsidRDefault="004C118B" w:rsidP="004C118B">
            <w:pPr>
              <w:pStyle w:val="Kopfzeile"/>
              <w:tabs>
                <w:tab w:val="clear" w:pos="4536"/>
              </w:tabs>
              <w:rPr>
                <w:rFonts w:ascii="NDSFrutiger 45 Light" w:hAnsi="NDSFrutiger 45 Light"/>
              </w:rPr>
            </w:pPr>
          </w:p>
        </w:tc>
        <w:tc>
          <w:tcPr>
            <w:tcW w:w="1021" w:type="dxa"/>
            <w:vAlign w:val="bottom"/>
          </w:tcPr>
          <w:p w:rsidR="004C118B" w:rsidRDefault="004C118B" w:rsidP="004C118B">
            <w:pPr>
              <w:pStyle w:val="Kopfzeile"/>
              <w:tabs>
                <w:tab w:val="clear" w:pos="4536"/>
                <w:tab w:val="left" w:pos="1021"/>
              </w:tabs>
              <w:rPr>
                <w:rFonts w:ascii="NDSFrutiger 45 Light" w:hAnsi="NDSFrutiger 45 Light"/>
                <w:sz w:val="16"/>
                <w:lang w:val="it-IT"/>
              </w:rPr>
            </w:pPr>
          </w:p>
        </w:tc>
        <w:tc>
          <w:tcPr>
            <w:tcW w:w="2891" w:type="dxa"/>
            <w:vAlign w:val="bottom"/>
          </w:tcPr>
          <w:p w:rsidR="004C118B" w:rsidRDefault="004C118B" w:rsidP="004C118B">
            <w:pPr>
              <w:pStyle w:val="Kopfzeile"/>
              <w:tabs>
                <w:tab w:val="clear" w:pos="4536"/>
                <w:tab w:val="left" w:pos="1338"/>
              </w:tabs>
              <w:rPr>
                <w:rFonts w:ascii="NDSFrutiger 45 Light" w:hAnsi="NDSFrutiger 45 Light"/>
                <w:sz w:val="16"/>
                <w:lang w:val="it-IT"/>
              </w:rPr>
            </w:pPr>
          </w:p>
        </w:tc>
      </w:tr>
      <w:tr w:rsidR="004C118B" w:rsidTr="0067743A">
        <w:trPr>
          <w:trHeight w:hRule="exact" w:val="255"/>
        </w:trPr>
        <w:tc>
          <w:tcPr>
            <w:tcW w:w="5103" w:type="dxa"/>
            <w:vAlign w:val="bottom"/>
          </w:tcPr>
          <w:p w:rsidR="004C118B" w:rsidRPr="00145EF1" w:rsidRDefault="004C118B" w:rsidP="004C118B">
            <w:pPr>
              <w:pStyle w:val="Kopfzeile"/>
              <w:tabs>
                <w:tab w:val="clear" w:pos="4536"/>
                <w:tab w:val="clear" w:pos="9072"/>
              </w:tabs>
              <w:rPr>
                <w:rFonts w:cs="Arial"/>
                <w:sz w:val="20"/>
                <w:szCs w:val="20"/>
              </w:rPr>
            </w:pPr>
          </w:p>
        </w:tc>
        <w:tc>
          <w:tcPr>
            <w:tcW w:w="624" w:type="dxa"/>
            <w:vMerge w:val="restart"/>
            <w:vAlign w:val="bottom"/>
          </w:tcPr>
          <w:p w:rsidR="004C118B" w:rsidRDefault="004C118B" w:rsidP="004C118B">
            <w:pPr>
              <w:pStyle w:val="Kopfzeile"/>
              <w:tabs>
                <w:tab w:val="clear" w:pos="4536"/>
              </w:tabs>
              <w:rPr>
                <w:rFonts w:ascii="NDSFrutiger 45 Light" w:hAnsi="NDSFrutiger 45 Light"/>
              </w:rPr>
            </w:pPr>
          </w:p>
        </w:tc>
        <w:tc>
          <w:tcPr>
            <w:tcW w:w="1021" w:type="dxa"/>
            <w:vAlign w:val="center"/>
          </w:tcPr>
          <w:p w:rsidR="004C118B" w:rsidRDefault="004C118B" w:rsidP="004C118B">
            <w:pPr>
              <w:pStyle w:val="Kopfzeile"/>
              <w:tabs>
                <w:tab w:val="clear" w:pos="4536"/>
                <w:tab w:val="left" w:pos="1338"/>
              </w:tabs>
              <w:rPr>
                <w:rFonts w:ascii="NDSFrutiger 45 Light" w:hAnsi="NDSFrutiger 45 Light"/>
                <w:sz w:val="16"/>
                <w:lang w:val="it-IT"/>
              </w:rPr>
            </w:pPr>
          </w:p>
        </w:tc>
        <w:tc>
          <w:tcPr>
            <w:tcW w:w="2891" w:type="dxa"/>
          </w:tcPr>
          <w:p w:rsidR="004C118B" w:rsidRPr="00B76E7E" w:rsidRDefault="004C118B" w:rsidP="004C118B">
            <w:pPr>
              <w:pStyle w:val="Kopfzeile"/>
              <w:tabs>
                <w:tab w:val="clear" w:pos="4536"/>
                <w:tab w:val="left" w:pos="1338"/>
              </w:tabs>
              <w:rPr>
                <w:rFonts w:cs="Arial"/>
                <w:sz w:val="18"/>
                <w:szCs w:val="18"/>
                <w:lang w:val="it-IT"/>
              </w:rPr>
            </w:pPr>
          </w:p>
        </w:tc>
      </w:tr>
      <w:tr w:rsidR="004C118B" w:rsidTr="0067743A">
        <w:trPr>
          <w:trHeight w:hRule="exact" w:val="255"/>
        </w:trPr>
        <w:tc>
          <w:tcPr>
            <w:tcW w:w="5103" w:type="dxa"/>
            <w:vAlign w:val="bottom"/>
          </w:tcPr>
          <w:p w:rsidR="004C118B" w:rsidRPr="00145EF1" w:rsidRDefault="004C118B" w:rsidP="004C118B">
            <w:pPr>
              <w:pStyle w:val="Kopfzeile"/>
              <w:tabs>
                <w:tab w:val="clear" w:pos="4536"/>
                <w:tab w:val="clear" w:pos="9072"/>
              </w:tabs>
              <w:rPr>
                <w:rFonts w:cs="Arial"/>
                <w:sz w:val="20"/>
                <w:szCs w:val="20"/>
              </w:rPr>
            </w:pPr>
          </w:p>
        </w:tc>
        <w:tc>
          <w:tcPr>
            <w:tcW w:w="624" w:type="dxa"/>
            <w:vMerge/>
            <w:vAlign w:val="bottom"/>
          </w:tcPr>
          <w:p w:rsidR="004C118B" w:rsidRDefault="004C118B" w:rsidP="004C118B">
            <w:pPr>
              <w:pStyle w:val="Kopfzeile"/>
              <w:tabs>
                <w:tab w:val="clear" w:pos="4536"/>
              </w:tabs>
              <w:rPr>
                <w:rFonts w:ascii="NDSFrutiger 45 Light" w:hAnsi="NDSFrutiger 45 Light"/>
              </w:rPr>
            </w:pPr>
          </w:p>
        </w:tc>
        <w:tc>
          <w:tcPr>
            <w:tcW w:w="1021" w:type="dxa"/>
            <w:vMerge w:val="restart"/>
            <w:vAlign w:val="center"/>
          </w:tcPr>
          <w:p w:rsidR="004C118B" w:rsidRPr="00370AB6" w:rsidRDefault="004C118B" w:rsidP="004C118B">
            <w:pPr>
              <w:pStyle w:val="Kopfzeile"/>
              <w:tabs>
                <w:tab w:val="left" w:pos="1021"/>
              </w:tabs>
              <w:rPr>
                <w:rFonts w:ascii="NDSFrutiger 45 Light" w:hAnsi="NDSFrutiger 45 Light"/>
                <w:sz w:val="14"/>
              </w:rPr>
            </w:pPr>
          </w:p>
        </w:tc>
        <w:tc>
          <w:tcPr>
            <w:tcW w:w="2891" w:type="dxa"/>
            <w:vMerge w:val="restart"/>
            <w:vAlign w:val="center"/>
          </w:tcPr>
          <w:p w:rsidR="004C118B" w:rsidRPr="002456FE" w:rsidRDefault="004C118B" w:rsidP="004C118B">
            <w:pPr>
              <w:pStyle w:val="Kopfzeile"/>
              <w:tabs>
                <w:tab w:val="left" w:pos="1338"/>
              </w:tabs>
              <w:rPr>
                <w:rFonts w:cs="Arial"/>
                <w:sz w:val="20"/>
              </w:rPr>
            </w:pPr>
          </w:p>
        </w:tc>
      </w:tr>
      <w:tr w:rsidR="00370AB6" w:rsidTr="00D26537">
        <w:trPr>
          <w:trHeight w:hRule="exact" w:val="221"/>
        </w:trPr>
        <w:tc>
          <w:tcPr>
            <w:tcW w:w="5103" w:type="dxa"/>
          </w:tcPr>
          <w:tbl>
            <w:tblPr>
              <w:tblpPr w:leftFromText="141" w:rightFromText="141" w:vertAnchor="text" w:horzAnchor="margin" w:tblpY="57"/>
              <w:tblW w:w="9980" w:type="dxa"/>
              <w:tblLayout w:type="fixed"/>
              <w:tblCellMar>
                <w:left w:w="0" w:type="dxa"/>
                <w:right w:w="0" w:type="dxa"/>
              </w:tblCellMar>
              <w:tblLook w:val="0000" w:firstRow="0" w:lastRow="0" w:firstColumn="0" w:lastColumn="0" w:noHBand="0" w:noVBand="0"/>
            </w:tblPr>
            <w:tblGrid>
              <w:gridCol w:w="9980"/>
            </w:tblGrid>
            <w:tr w:rsidR="00370AB6" w:rsidRPr="00134D58" w:rsidTr="00370AB6">
              <w:trPr>
                <w:cantSplit/>
                <w:trHeight w:hRule="exact" w:val="227"/>
              </w:trPr>
              <w:tc>
                <w:tcPr>
                  <w:tcW w:w="5103" w:type="dxa"/>
                  <w:vAlign w:val="bottom"/>
                </w:tcPr>
                <w:p w:rsidR="00370AB6" w:rsidRPr="00134D58" w:rsidRDefault="00370AB6" w:rsidP="00261E52">
                  <w:pPr>
                    <w:pStyle w:val="Kopfzeile"/>
                    <w:tabs>
                      <w:tab w:val="clear" w:pos="4536"/>
                      <w:tab w:val="clear" w:pos="9072"/>
                    </w:tabs>
                    <w:rPr>
                      <w:rFonts w:cs="Arial"/>
                      <w:sz w:val="18"/>
                      <w:szCs w:val="18"/>
                      <w:lang w:val="it-IT"/>
                    </w:rPr>
                  </w:pPr>
                </w:p>
              </w:tc>
            </w:tr>
            <w:tr w:rsidR="00370AB6" w:rsidRPr="00134D58" w:rsidTr="00370AB6">
              <w:trPr>
                <w:trHeight w:hRule="exact" w:val="227"/>
              </w:trPr>
              <w:tc>
                <w:tcPr>
                  <w:tcW w:w="5103" w:type="dxa"/>
                  <w:vAlign w:val="bottom"/>
                </w:tcPr>
                <w:p w:rsidR="00370AB6" w:rsidRPr="00134D58" w:rsidRDefault="00370AB6" w:rsidP="00261E52">
                  <w:pPr>
                    <w:pStyle w:val="Kopfzeile"/>
                    <w:tabs>
                      <w:tab w:val="clear" w:pos="4536"/>
                      <w:tab w:val="clear" w:pos="9072"/>
                    </w:tabs>
                    <w:rPr>
                      <w:rFonts w:cs="Arial"/>
                      <w:sz w:val="18"/>
                      <w:szCs w:val="18"/>
                      <w:lang w:val="it-IT"/>
                    </w:rPr>
                  </w:pPr>
                  <w:r w:rsidRPr="00134D58">
                    <w:rPr>
                      <w:rFonts w:cs="Arial"/>
                      <w:sz w:val="18"/>
                      <w:szCs w:val="18"/>
                      <w:lang w:val="it-IT"/>
                    </w:rPr>
                    <w:fldChar w:fldCharType="begin">
                      <w:ffData>
                        <w:name w:val="Text6"/>
                        <w:enabled/>
                        <w:calcOnExit w:val="0"/>
                        <w:textInput/>
                      </w:ffData>
                    </w:fldChar>
                  </w:r>
                  <w:r w:rsidRPr="00134D58">
                    <w:rPr>
                      <w:rFonts w:cs="Arial"/>
                      <w:sz w:val="18"/>
                      <w:szCs w:val="18"/>
                      <w:lang w:val="it-IT"/>
                    </w:rPr>
                    <w:instrText xml:space="preserve"> FORMTEXT </w:instrText>
                  </w:r>
                  <w:r w:rsidRPr="00134D58">
                    <w:rPr>
                      <w:rFonts w:cs="Arial"/>
                      <w:sz w:val="18"/>
                      <w:szCs w:val="18"/>
                      <w:lang w:val="it-IT"/>
                    </w:rPr>
                  </w:r>
                  <w:r w:rsidRPr="00134D58">
                    <w:rPr>
                      <w:rFonts w:cs="Arial"/>
                      <w:sz w:val="18"/>
                      <w:szCs w:val="18"/>
                      <w:lang w:val="it-IT"/>
                    </w:rPr>
                    <w:fldChar w:fldCharType="separate"/>
                  </w:r>
                  <w:r w:rsidR="000070E1">
                    <w:rPr>
                      <w:rFonts w:cs="Arial"/>
                      <w:noProof/>
                      <w:sz w:val="18"/>
                      <w:szCs w:val="18"/>
                      <w:lang w:val="it-IT"/>
                    </w:rPr>
                    <w:t> </w:t>
                  </w:r>
                  <w:r w:rsidR="000070E1">
                    <w:rPr>
                      <w:rFonts w:cs="Arial"/>
                      <w:noProof/>
                      <w:sz w:val="18"/>
                      <w:szCs w:val="18"/>
                      <w:lang w:val="it-IT"/>
                    </w:rPr>
                    <w:t> </w:t>
                  </w:r>
                  <w:r w:rsidR="000070E1">
                    <w:rPr>
                      <w:rFonts w:cs="Arial"/>
                      <w:noProof/>
                      <w:sz w:val="18"/>
                      <w:szCs w:val="18"/>
                      <w:lang w:val="it-IT"/>
                    </w:rPr>
                    <w:t> </w:t>
                  </w:r>
                  <w:r w:rsidR="000070E1">
                    <w:rPr>
                      <w:rFonts w:cs="Arial"/>
                      <w:noProof/>
                      <w:sz w:val="18"/>
                      <w:szCs w:val="18"/>
                      <w:lang w:val="it-IT"/>
                    </w:rPr>
                    <w:t> </w:t>
                  </w:r>
                  <w:r w:rsidR="000070E1">
                    <w:rPr>
                      <w:rFonts w:cs="Arial"/>
                      <w:noProof/>
                      <w:sz w:val="18"/>
                      <w:szCs w:val="18"/>
                      <w:lang w:val="it-IT"/>
                    </w:rPr>
                    <w:t> </w:t>
                  </w:r>
                  <w:r w:rsidRPr="00134D58">
                    <w:rPr>
                      <w:rFonts w:cs="Arial"/>
                      <w:sz w:val="18"/>
                      <w:szCs w:val="18"/>
                      <w:lang w:val="it-IT"/>
                    </w:rPr>
                    <w:fldChar w:fldCharType="end"/>
                  </w:r>
                </w:p>
              </w:tc>
            </w:tr>
          </w:tbl>
          <w:p w:rsidR="00370AB6" w:rsidRPr="00134D58" w:rsidRDefault="00370AB6" w:rsidP="00261E52">
            <w:pPr>
              <w:rPr>
                <w:sz w:val="18"/>
                <w:szCs w:val="18"/>
              </w:rPr>
            </w:pPr>
          </w:p>
        </w:tc>
        <w:tc>
          <w:tcPr>
            <w:tcW w:w="624" w:type="dxa"/>
            <w:vAlign w:val="bottom"/>
          </w:tcPr>
          <w:p w:rsidR="00370AB6" w:rsidRDefault="00370AB6" w:rsidP="00261E52">
            <w:pPr>
              <w:pStyle w:val="Kopfzeile"/>
              <w:tabs>
                <w:tab w:val="clear" w:pos="4536"/>
              </w:tabs>
              <w:rPr>
                <w:rFonts w:ascii="NDSFrutiger 45 Light" w:hAnsi="NDSFrutiger 45 Light"/>
              </w:rPr>
            </w:pPr>
          </w:p>
        </w:tc>
        <w:tc>
          <w:tcPr>
            <w:tcW w:w="1021" w:type="dxa"/>
            <w:vMerge/>
            <w:vAlign w:val="center"/>
          </w:tcPr>
          <w:p w:rsidR="00370AB6" w:rsidRDefault="00370AB6" w:rsidP="00261E52">
            <w:pPr>
              <w:pStyle w:val="Kopfzeile"/>
              <w:tabs>
                <w:tab w:val="clear" w:pos="4536"/>
                <w:tab w:val="left" w:pos="1021"/>
              </w:tabs>
              <w:rPr>
                <w:rFonts w:ascii="NDSFrutiger 45 Light" w:hAnsi="NDSFrutiger 45 Light"/>
                <w:sz w:val="16"/>
                <w:lang w:val="it-IT"/>
              </w:rPr>
            </w:pPr>
          </w:p>
        </w:tc>
        <w:tc>
          <w:tcPr>
            <w:tcW w:w="2891" w:type="dxa"/>
            <w:vMerge/>
            <w:vAlign w:val="center"/>
          </w:tcPr>
          <w:p w:rsidR="00370AB6" w:rsidRPr="002456FE" w:rsidRDefault="00370AB6" w:rsidP="00261E52">
            <w:pPr>
              <w:pStyle w:val="Kopfzeile"/>
              <w:tabs>
                <w:tab w:val="clear" w:pos="4536"/>
                <w:tab w:val="left" w:pos="1338"/>
              </w:tabs>
              <w:rPr>
                <w:rFonts w:cs="Arial"/>
                <w:sz w:val="16"/>
                <w:lang w:val="it-IT"/>
              </w:rPr>
            </w:pPr>
          </w:p>
        </w:tc>
      </w:tr>
    </w:tbl>
    <w:bookmarkStart w:id="3" w:name="_GoBack"/>
    <w:bookmarkEnd w:id="3"/>
    <w:p w:rsidR="008124BE" w:rsidRPr="00374D10" w:rsidRDefault="00323BEE">
      <w:pPr>
        <w:rPr>
          <w:rFonts w:ascii="NDSFrutiger 45 Light" w:hAnsi="NDSFrutiger 45 Light" w:cs="Arial"/>
          <w:sz w:val="20"/>
          <w:szCs w:val="20"/>
        </w:rPr>
      </w:pPr>
      <w:r w:rsidRPr="00374D10">
        <w:rPr>
          <w:noProof/>
        </w:rPr>
        <mc:AlternateContent>
          <mc:Choice Requires="wps">
            <w:drawing>
              <wp:anchor distT="0" distB="0" distL="114300" distR="114300" simplePos="0" relativeHeight="251661312" behindDoc="0" locked="0" layoutInCell="1" allowOverlap="1" wp14:anchorId="13B52108" wp14:editId="26C0FA63">
                <wp:simplePos x="0" y="0"/>
                <wp:positionH relativeFrom="page">
                  <wp:posOffset>180340</wp:posOffset>
                </wp:positionH>
                <wp:positionV relativeFrom="page">
                  <wp:posOffset>3780790</wp:posOffset>
                </wp:positionV>
                <wp:extent cx="158400" cy="0"/>
                <wp:effectExtent l="0" t="0" r="32385" b="1905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AAE3E" id="Line 1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6.6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3fg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z0JreuAIiKrWzoTh6Vi9mq+l3h5SuWqIOPFJ8vRjIy0JG8iYlbJyBC/b9F80ghhy9jn06&#10;N7YLkNABdI5yXO5y8LNHFA6z6TxPQTQ6uBJSDHnGOv+Z6w4Fo8QSOEdccto6H3iQYggJ1yi9EVJG&#10;saVCfYkX08k0JjgtBQvOEObsYV9Ji04kjEv8YlHgeQyz+qhYBGs5Yeub7YmQVxsulyrgQSVA52Zd&#10;5+HHIl2s5+t5Psons/UoT+t69GlT5aPZJvs4rT/UVVVnPwO1LC9awRhXgd0wm1n+d9rfXsl1qu7T&#10;eW9D8hY99gvIDv9IOkoZ1LvOwV6zy84OEsM4xuDb0wnz/rgH+/GBr34BAAD//wMAUEsDBBQABgAI&#10;AAAAIQByFpa63AAAAAkBAAAPAAAAZHJzL2Rvd25yZXYueG1sTI9NT4NAEIbvJv6HzZh4adpFkKYi&#10;S2NUbl5aNV6nMAKRnaXstkV/vWNiorf5ePLOM/l6sr060ug7xwauFhEo4srVHTcGXp7L+QqUD8g1&#10;9o7JwCd5WBfnZzlmtTvxho7b0CgJYZ+hgTaEIdPaVy1Z9As3EMvu3Y0Wg7Rjo+sRTxJuex1H0VJb&#10;7FgutDjQfUvVx/ZgDfjylfbl16yaRW9J4yjePzw9ojGXF9PdLahAU/iD4Udf1KEQp507cO1VbyBe&#10;XQtpIL1JpRAgTRJQu9+BLnL9/4PiGwAA//8DAFBLAQItABQABgAIAAAAIQC2gziS/gAAAOEBAAAT&#10;AAAAAAAAAAAAAAAAAAAAAABbQ29udGVudF9UeXBlc10ueG1sUEsBAi0AFAAGAAgAAAAhADj9If/W&#10;AAAAlAEAAAsAAAAAAAAAAAAAAAAALwEAAF9yZWxzLy5yZWxzUEsBAi0AFAAGAAgAAAAhAFDDd+AR&#10;AgAAKAQAAA4AAAAAAAAAAAAAAAAALgIAAGRycy9lMm9Eb2MueG1sUEsBAi0AFAAGAAgAAAAhAHIW&#10;lrrcAAAACQEAAA8AAAAAAAAAAAAAAAAAawQAAGRycy9kb3ducmV2LnhtbFBLBQYAAAAABAAEAPMA&#10;AAB0BQAAAAA=&#10;">
                <w10:wrap anchorx="page" anchory="page"/>
              </v:line>
            </w:pict>
          </mc:Fallback>
        </mc:AlternateContent>
      </w:r>
      <w:r w:rsidR="00523DE2" w:rsidRPr="00374D10">
        <w:rPr>
          <w:noProof/>
        </w:rPr>
        <mc:AlternateContent>
          <mc:Choice Requires="wps">
            <w:drawing>
              <wp:anchor distT="0" distB="0" distL="114300" distR="114300" simplePos="0" relativeHeight="251659264" behindDoc="0" locked="1" layoutInCell="1" allowOverlap="1" wp14:anchorId="54527092" wp14:editId="79B56B40">
                <wp:simplePos x="0" y="0"/>
                <wp:positionH relativeFrom="page">
                  <wp:posOffset>180340</wp:posOffset>
                </wp:positionH>
                <wp:positionV relativeFrom="page">
                  <wp:posOffset>7560945</wp:posOffset>
                </wp:positionV>
                <wp:extent cx="158400" cy="0"/>
                <wp:effectExtent l="0" t="0" r="32385" b="19050"/>
                <wp:wrapSquare wrapText="bothSides"/>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9C2E2" id="Line 1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6.6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LC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LLSmN66AiErtbCiOntWL2Wr63SGlq5aoA48UXy8G8rKQkbxJCRtn4IJ9/1kziCFHr2Of&#10;zo3tAiR0AJ2jHJe7HPzsEYXDbDrPUxCNDq6EFEOesc5/4rpDwSixBM4Rl5y2zgcepBhCwjVKb4SU&#10;UWypUF/ixXQyjQlOS8GCM4Q5e9hX0qITCeMSv1gUeB7DrD4qFsFaTtj6Znsi5NWGy6UKeFAJ0LlZ&#10;13n4sUgX6/l6no/yyWw9ytO6Hn3cVPlotsk+TOunuqrq7GegluVFKxjjKrAbZjPL/0772yu5TtV9&#10;Ou9tSN6ix34B2eEfSUcpg3rXOdhrdtnZQWIYxxh8ezph3h/3YD8+8NUvAAAA//8DAFBLAwQUAAYA&#10;CAAAACEADXITv90AAAALAQAADwAAAGRycy9kb3ducmV2LnhtbEyPTU/DMAyG70j8h8hIXCaWrOVj&#10;lKYTAnrjwgBx9VrTVjRO12Rb4ddjDgiOfv3o9eN8Nble7WkMnWcLi7kBRVz5uuPGwstzebYEFSJy&#10;jb1nsvBJAVbF8VGOWe0P/ET7dWyUlHDI0EIb45BpHaqWHIa5H4hl9+5Hh1HGsdH1iAcpd71OjLnU&#10;DjuWCy0OdNdS9bHeOQuhfKVt+TWrZuYtbTwl2/vHB7T29GS6vQEVaYp/MPzoizoU4rTxO66D6i0k&#10;y3MhJV9cmytQQlykKajNb6KLXP//ofgGAAD//wMAUEsBAi0AFAAGAAgAAAAhALaDOJL+AAAA4QEA&#10;ABMAAAAAAAAAAAAAAAAAAAAAAFtDb250ZW50X1R5cGVzXS54bWxQSwECLQAUAAYACAAAACEAOP0h&#10;/9YAAACUAQAACwAAAAAAAAAAAAAAAAAvAQAAX3JlbHMvLnJlbHNQSwECLQAUAAYACAAAACEAJMnC&#10;whICAAAoBAAADgAAAAAAAAAAAAAAAAAuAgAAZHJzL2Uyb0RvYy54bWxQSwECLQAUAAYACAAAACEA&#10;DXITv90AAAALAQAADwAAAAAAAAAAAAAAAABsBAAAZHJzL2Rvd25yZXYueG1sUEsFBgAAAAAEAAQA&#10;8wAAAHYFAAAAAA==&#10;">
                <w10:wrap type="square" anchorx="page" anchory="page"/>
                <w10:anchorlock/>
              </v:line>
            </w:pict>
          </mc:Fallback>
        </mc:AlternateContent>
      </w:r>
    </w:p>
    <w:tbl>
      <w:tblPr>
        <w:tblpPr w:leftFromText="142" w:rightFromText="142" w:vertAnchor="page" w:horzAnchor="page" w:tblpX="1362" w:tblpY="5331"/>
        <w:tblW w:w="9923" w:type="dxa"/>
        <w:tblLayout w:type="fixed"/>
        <w:tblCellMar>
          <w:left w:w="0" w:type="dxa"/>
          <w:right w:w="0" w:type="dxa"/>
        </w:tblCellMar>
        <w:tblLook w:val="0000" w:firstRow="0" w:lastRow="0" w:firstColumn="0" w:lastColumn="0" w:noHBand="0" w:noVBand="0"/>
      </w:tblPr>
      <w:tblGrid>
        <w:gridCol w:w="2880"/>
        <w:gridCol w:w="2857"/>
        <w:gridCol w:w="2983"/>
        <w:gridCol w:w="1203"/>
      </w:tblGrid>
      <w:tr w:rsidR="00374D10" w:rsidRPr="00374D10" w:rsidTr="00D26537">
        <w:trPr>
          <w:cantSplit/>
          <w:trHeight w:hRule="exact" w:val="397"/>
        </w:trPr>
        <w:tc>
          <w:tcPr>
            <w:tcW w:w="2880" w:type="dxa"/>
            <w:vAlign w:val="bottom"/>
          </w:tcPr>
          <w:p w:rsidR="009B1812" w:rsidRPr="00D26537" w:rsidRDefault="009B1812" w:rsidP="00195D63">
            <w:pPr>
              <w:pStyle w:val="IZN-Arial-7-Links"/>
              <w:spacing w:before="240" w:after="0"/>
              <w:rPr>
                <w:rFonts w:cs="Arial"/>
                <w:szCs w:val="24"/>
              </w:rPr>
            </w:pPr>
            <w:r w:rsidRPr="00D26537">
              <w:rPr>
                <w:rFonts w:cs="Arial"/>
                <w:szCs w:val="24"/>
              </w:rPr>
              <w:t>Ihr Zeichen, Ihre Nachricht vom</w:t>
            </w:r>
          </w:p>
        </w:tc>
        <w:tc>
          <w:tcPr>
            <w:tcW w:w="2857" w:type="dxa"/>
            <w:vAlign w:val="bottom"/>
          </w:tcPr>
          <w:p w:rsidR="009B1812" w:rsidRPr="00D26537" w:rsidRDefault="009B1812" w:rsidP="00195D63">
            <w:pPr>
              <w:spacing w:before="240"/>
              <w:rPr>
                <w:rFonts w:cs="Arial"/>
                <w:sz w:val="14"/>
              </w:rPr>
            </w:pPr>
            <w:r w:rsidRPr="00D26537">
              <w:rPr>
                <w:rFonts w:cs="Arial"/>
                <w:sz w:val="14"/>
              </w:rPr>
              <w:t>Mein Zeichen (</w:t>
            </w:r>
            <w:r w:rsidR="00202DC0" w:rsidRPr="00D26537">
              <w:rPr>
                <w:rFonts w:cs="Arial"/>
                <w:sz w:val="14"/>
              </w:rPr>
              <w:t>bitte b</w:t>
            </w:r>
            <w:r w:rsidRPr="00D26537">
              <w:rPr>
                <w:rFonts w:cs="Arial"/>
                <w:sz w:val="14"/>
              </w:rPr>
              <w:t>ei Antwort angeben)</w:t>
            </w:r>
          </w:p>
        </w:tc>
        <w:tc>
          <w:tcPr>
            <w:tcW w:w="2983" w:type="dxa"/>
            <w:vAlign w:val="bottom"/>
          </w:tcPr>
          <w:p w:rsidR="009B1812" w:rsidRPr="001F1523" w:rsidRDefault="009B1812" w:rsidP="00195D63">
            <w:pPr>
              <w:spacing w:before="240"/>
              <w:rPr>
                <w:rFonts w:cs="Arial"/>
                <w:sz w:val="14"/>
              </w:rPr>
            </w:pPr>
            <w:r w:rsidRPr="00D26537">
              <w:rPr>
                <w:rFonts w:cs="Arial"/>
                <w:sz w:val="14"/>
              </w:rPr>
              <w:t xml:space="preserve">Durchwahl </w:t>
            </w:r>
            <w:bookmarkStart w:id="4" w:name="VorwahlGS"/>
            <w:r w:rsidRPr="00D26537">
              <w:rPr>
                <w:rFonts w:cs="Arial"/>
                <w:sz w:val="14"/>
              </w:rPr>
              <w:t>(0511) 9898-</w:t>
            </w:r>
            <w:bookmarkEnd w:id="4"/>
          </w:p>
        </w:tc>
        <w:tc>
          <w:tcPr>
            <w:tcW w:w="1203" w:type="dxa"/>
            <w:vAlign w:val="bottom"/>
          </w:tcPr>
          <w:p w:rsidR="009B1812" w:rsidRPr="00D26537" w:rsidRDefault="009B1812" w:rsidP="00195D63">
            <w:pPr>
              <w:spacing w:before="240"/>
              <w:rPr>
                <w:rFonts w:cs="Arial"/>
                <w:sz w:val="14"/>
              </w:rPr>
            </w:pPr>
            <w:bookmarkStart w:id="5" w:name="OrtGS"/>
            <w:r w:rsidRPr="00D26537">
              <w:rPr>
                <w:rFonts w:cs="Arial"/>
                <w:sz w:val="14"/>
              </w:rPr>
              <w:t>Hannover</w:t>
            </w:r>
            <w:bookmarkEnd w:id="5"/>
          </w:p>
        </w:tc>
      </w:tr>
      <w:tr w:rsidR="00374D10" w:rsidRPr="00374D10" w:rsidTr="00D26537">
        <w:trPr>
          <w:cantSplit/>
          <w:trHeight w:hRule="exact" w:val="318"/>
        </w:trPr>
        <w:tc>
          <w:tcPr>
            <w:tcW w:w="2880" w:type="dxa"/>
            <w:vAlign w:val="bottom"/>
          </w:tcPr>
          <w:p w:rsidR="009B1812" w:rsidRPr="001E07F1" w:rsidRDefault="009B1812" w:rsidP="00BE271D">
            <w:pPr>
              <w:pStyle w:val="IZN-Links-11"/>
              <w:spacing w:before="100" w:beforeAutospacing="1"/>
              <w:rPr>
                <w:rFonts w:ascii="Arial" w:hAnsi="Arial" w:cs="Arial"/>
                <w:sz w:val="20"/>
              </w:rPr>
            </w:pPr>
          </w:p>
        </w:tc>
        <w:tc>
          <w:tcPr>
            <w:tcW w:w="2857" w:type="dxa"/>
            <w:vAlign w:val="bottom"/>
          </w:tcPr>
          <w:p w:rsidR="009B1812" w:rsidRPr="001E07F1" w:rsidRDefault="009B1812" w:rsidP="005E3ADE"/>
        </w:tc>
        <w:tc>
          <w:tcPr>
            <w:tcW w:w="2983" w:type="dxa"/>
            <w:vAlign w:val="bottom"/>
          </w:tcPr>
          <w:p w:rsidR="009B1812" w:rsidRPr="001E07F1" w:rsidRDefault="00044902" w:rsidP="00BE271D">
            <w:pPr>
              <w:pStyle w:val="IZN-Links-11"/>
              <w:spacing w:before="100" w:beforeAutospacing="1"/>
              <w:rPr>
                <w:rFonts w:ascii="Arial" w:hAnsi="Arial" w:cs="Arial"/>
                <w:sz w:val="20"/>
              </w:rPr>
            </w:pPr>
            <w:r w:rsidRPr="001E07F1">
              <w:rPr>
                <w:rFonts w:ascii="Arial" w:hAnsi="Arial" w:cs="Arial"/>
                <w:sz w:val="20"/>
              </w:rPr>
              <w:t>siehe Anhänge</w:t>
            </w:r>
          </w:p>
        </w:tc>
        <w:tc>
          <w:tcPr>
            <w:tcW w:w="1203" w:type="dxa"/>
            <w:vAlign w:val="bottom"/>
          </w:tcPr>
          <w:p w:rsidR="009B1812" w:rsidRPr="00913966" w:rsidRDefault="005E3ADE" w:rsidP="00195D63">
            <w:pPr>
              <w:pStyle w:val="IZN-Links-11"/>
              <w:rPr>
                <w:rFonts w:ascii="Arial" w:hAnsi="Arial" w:cs="Arial"/>
                <w:sz w:val="20"/>
                <w:highlight w:val="yellow"/>
              </w:rPr>
            </w:pPr>
            <w:r w:rsidRPr="005E3ADE">
              <w:rPr>
                <w:rFonts w:ascii="Arial" w:hAnsi="Arial" w:cs="Arial"/>
                <w:sz w:val="20"/>
              </w:rPr>
              <w:t>16</w:t>
            </w:r>
            <w:r w:rsidR="00913966" w:rsidRPr="005E3ADE">
              <w:rPr>
                <w:rFonts w:ascii="Arial" w:hAnsi="Arial" w:cs="Arial"/>
                <w:sz w:val="20"/>
              </w:rPr>
              <w:t>.</w:t>
            </w:r>
            <w:r w:rsidRPr="005E3ADE">
              <w:rPr>
                <w:rFonts w:ascii="Arial" w:hAnsi="Arial" w:cs="Arial"/>
                <w:sz w:val="20"/>
              </w:rPr>
              <w:t>12</w:t>
            </w:r>
            <w:r w:rsidR="001E07F1" w:rsidRPr="005E3ADE">
              <w:rPr>
                <w:rFonts w:ascii="Arial" w:hAnsi="Arial" w:cs="Arial"/>
                <w:sz w:val="20"/>
              </w:rPr>
              <w:t>.202</w:t>
            </w:r>
            <w:r w:rsidR="00913966" w:rsidRPr="005E3ADE">
              <w:rPr>
                <w:rFonts w:ascii="Arial" w:hAnsi="Arial" w:cs="Arial"/>
                <w:sz w:val="20"/>
              </w:rPr>
              <w:t>2</w:t>
            </w:r>
          </w:p>
        </w:tc>
      </w:tr>
    </w:tbl>
    <w:p w:rsidR="00201790" w:rsidRPr="00374D10" w:rsidRDefault="00201790" w:rsidP="00B76E7E">
      <w:pPr>
        <w:rPr>
          <w:rFonts w:cs="Arial"/>
          <w:b/>
        </w:rPr>
      </w:pPr>
    </w:p>
    <w:p w:rsidR="001319B1" w:rsidRPr="001319B1" w:rsidRDefault="001319B1" w:rsidP="001319B1">
      <w:pPr>
        <w:jc w:val="both"/>
        <w:rPr>
          <w:rFonts w:cs="Arial"/>
          <w:b/>
          <w:szCs w:val="22"/>
        </w:rPr>
      </w:pPr>
      <w:r w:rsidRPr="001319B1">
        <w:rPr>
          <w:rFonts w:cs="Arial"/>
          <w:b/>
          <w:szCs w:val="22"/>
        </w:rPr>
        <w:t>Finanzstatistiken der kommunalen Kern</w:t>
      </w:r>
      <w:r w:rsidR="00641AFF">
        <w:rPr>
          <w:rFonts w:cs="Arial"/>
          <w:b/>
          <w:szCs w:val="22"/>
        </w:rPr>
        <w:t>h</w:t>
      </w:r>
      <w:r w:rsidRPr="001319B1">
        <w:rPr>
          <w:rFonts w:cs="Arial"/>
          <w:b/>
          <w:szCs w:val="22"/>
        </w:rPr>
        <w:t>aushalte im Jahr 202</w:t>
      </w:r>
      <w:r w:rsidR="002E3027">
        <w:rPr>
          <w:rFonts w:cs="Arial"/>
          <w:b/>
          <w:szCs w:val="22"/>
        </w:rPr>
        <w:t>3</w:t>
      </w:r>
    </w:p>
    <w:p w:rsidR="001319B1" w:rsidRPr="001319B1" w:rsidRDefault="001319B1" w:rsidP="001319B1">
      <w:pPr>
        <w:jc w:val="both"/>
        <w:rPr>
          <w:rFonts w:cs="Arial"/>
          <w:sz w:val="16"/>
          <w:szCs w:val="16"/>
        </w:rPr>
      </w:pPr>
    </w:p>
    <w:p w:rsidR="001319B1" w:rsidRPr="001319B1" w:rsidRDefault="001319B1" w:rsidP="001319B1">
      <w:pPr>
        <w:jc w:val="both"/>
        <w:rPr>
          <w:rFonts w:cs="Arial"/>
        </w:rPr>
      </w:pPr>
      <w:r w:rsidRPr="001319B1">
        <w:rPr>
          <w:rFonts w:cs="Arial"/>
        </w:rPr>
        <w:t>Sehr geehrte Damen und Herren,</w:t>
      </w:r>
    </w:p>
    <w:p w:rsidR="001319B1" w:rsidRPr="001319B1" w:rsidRDefault="001319B1" w:rsidP="001319B1">
      <w:pPr>
        <w:jc w:val="both"/>
        <w:rPr>
          <w:rFonts w:cs="Arial"/>
          <w:sz w:val="16"/>
          <w:szCs w:val="16"/>
        </w:rPr>
      </w:pPr>
    </w:p>
    <w:p w:rsidR="001319B1" w:rsidRPr="001319B1" w:rsidRDefault="001319B1" w:rsidP="001319B1">
      <w:pPr>
        <w:jc w:val="both"/>
        <w:rPr>
          <w:rFonts w:cs="Arial"/>
        </w:rPr>
      </w:pPr>
      <w:r w:rsidRPr="001319B1">
        <w:rPr>
          <w:rFonts w:cs="Arial"/>
        </w:rPr>
        <w:t>auch im kommenden Jahr werden vom Landesamt für Statistik Niedersachsen (LSN) die Finanzstatistiken durchgeführt. Die kommunalen Kernhaushalte in Niedersachsen sind für folgende Erhebungen auskunftspflichtig:</w:t>
      </w:r>
    </w:p>
    <w:p w:rsidR="001319B1" w:rsidRPr="001319B1" w:rsidRDefault="001319B1" w:rsidP="001319B1">
      <w:pPr>
        <w:jc w:val="both"/>
        <w:rPr>
          <w:rFonts w:cs="Arial"/>
          <w:sz w:val="16"/>
          <w:szCs w:val="16"/>
        </w:rPr>
      </w:pPr>
    </w:p>
    <w:p w:rsidR="001319B1" w:rsidRPr="001319B1" w:rsidRDefault="001319B1" w:rsidP="001319B1">
      <w:pPr>
        <w:numPr>
          <w:ilvl w:val="0"/>
          <w:numId w:val="3"/>
        </w:numPr>
        <w:contextualSpacing/>
        <w:jc w:val="both"/>
        <w:rPr>
          <w:rFonts w:cs="Arial"/>
        </w:rPr>
      </w:pPr>
      <w:r w:rsidRPr="001319B1">
        <w:rPr>
          <w:rFonts w:cs="Arial"/>
        </w:rPr>
        <w:t>Kommunale Kassenstatistik für das 1. bis 4. Quartal 202</w:t>
      </w:r>
      <w:r w:rsidR="002E3027">
        <w:rPr>
          <w:rFonts w:cs="Arial"/>
        </w:rPr>
        <w:t>3</w:t>
      </w:r>
    </w:p>
    <w:p w:rsidR="001319B1" w:rsidRPr="001319B1" w:rsidRDefault="001319B1" w:rsidP="001319B1">
      <w:pPr>
        <w:numPr>
          <w:ilvl w:val="0"/>
          <w:numId w:val="3"/>
        </w:numPr>
        <w:contextualSpacing/>
        <w:jc w:val="both"/>
        <w:rPr>
          <w:rFonts w:cs="Arial"/>
        </w:rPr>
      </w:pPr>
      <w:r w:rsidRPr="001319B1">
        <w:rPr>
          <w:rFonts w:cs="Arial"/>
        </w:rPr>
        <w:t>Kommunale Jahresrechnungsstatistik für das Rechnungsjahr 202</w:t>
      </w:r>
      <w:r w:rsidR="002E3027">
        <w:rPr>
          <w:rFonts w:cs="Arial"/>
        </w:rPr>
        <w:t>2</w:t>
      </w:r>
    </w:p>
    <w:p w:rsidR="001319B1" w:rsidRPr="001319B1" w:rsidRDefault="001319B1" w:rsidP="001319B1">
      <w:pPr>
        <w:numPr>
          <w:ilvl w:val="0"/>
          <w:numId w:val="3"/>
        </w:numPr>
        <w:contextualSpacing/>
        <w:jc w:val="both"/>
        <w:rPr>
          <w:rFonts w:cs="Arial"/>
        </w:rPr>
      </w:pPr>
      <w:r w:rsidRPr="001319B1">
        <w:rPr>
          <w:rFonts w:cs="Arial"/>
        </w:rPr>
        <w:t>Jährliche Schuldenstatistik (GF2) für den Stand 31.12.202</w:t>
      </w:r>
      <w:r w:rsidR="002E3027">
        <w:rPr>
          <w:rFonts w:cs="Arial"/>
        </w:rPr>
        <w:t>2</w:t>
      </w:r>
    </w:p>
    <w:p w:rsidR="001319B1" w:rsidRPr="001319B1" w:rsidRDefault="001319B1" w:rsidP="001319B1">
      <w:pPr>
        <w:numPr>
          <w:ilvl w:val="0"/>
          <w:numId w:val="3"/>
        </w:numPr>
        <w:contextualSpacing/>
        <w:jc w:val="both"/>
        <w:rPr>
          <w:rFonts w:cs="Arial"/>
        </w:rPr>
      </w:pPr>
      <w:r w:rsidRPr="001319B1">
        <w:rPr>
          <w:rFonts w:cs="Arial"/>
        </w:rPr>
        <w:t>Statistik des öffentlichen Finanzvermögens für den Stand 31.12.202</w:t>
      </w:r>
      <w:r w:rsidR="002E3027">
        <w:rPr>
          <w:rFonts w:cs="Arial"/>
        </w:rPr>
        <w:t>2</w:t>
      </w:r>
    </w:p>
    <w:p w:rsidR="001319B1" w:rsidRPr="001319B1" w:rsidRDefault="001319B1" w:rsidP="001319B1">
      <w:pPr>
        <w:jc w:val="both"/>
        <w:rPr>
          <w:rFonts w:cs="Arial"/>
          <w:sz w:val="16"/>
          <w:szCs w:val="16"/>
        </w:rPr>
      </w:pPr>
    </w:p>
    <w:p w:rsidR="001319B1" w:rsidRDefault="001319B1" w:rsidP="001319B1">
      <w:pPr>
        <w:jc w:val="both"/>
        <w:rPr>
          <w:rFonts w:cs="Arial"/>
        </w:rPr>
      </w:pPr>
      <w:r w:rsidRPr="00A72410">
        <w:rPr>
          <w:rFonts w:cs="Arial"/>
        </w:rPr>
        <w:t>Rechtsgrundlage für die genannten Erhebungen ist das Finanz- und Personalstatistikgesetz (FPStatG)</w:t>
      </w:r>
      <w:r w:rsidRPr="00A72410">
        <w:rPr>
          <w:rFonts w:cs="Arial"/>
          <w:vertAlign w:val="superscript"/>
        </w:rPr>
        <w:footnoteReference w:id="1"/>
      </w:r>
      <w:r w:rsidRPr="00A72410">
        <w:rPr>
          <w:rFonts w:cs="Arial"/>
        </w:rPr>
        <w:t xml:space="preserve"> </w:t>
      </w:r>
      <w:r w:rsidR="00216A78" w:rsidRPr="00A72410">
        <w:rPr>
          <w:rFonts w:cs="Arial"/>
        </w:rPr>
        <w:t>in Verbindung mit dem Bundesstatistikgesetz (</w:t>
      </w:r>
      <w:proofErr w:type="spellStart"/>
      <w:r w:rsidR="00216A78" w:rsidRPr="00A72410">
        <w:rPr>
          <w:rFonts w:cs="Arial"/>
        </w:rPr>
        <w:t>B</w:t>
      </w:r>
      <w:r w:rsidR="00641AFF">
        <w:rPr>
          <w:rFonts w:cs="Arial"/>
        </w:rPr>
        <w:t>S</w:t>
      </w:r>
      <w:r w:rsidR="00216A78" w:rsidRPr="00A72410">
        <w:rPr>
          <w:rFonts w:cs="Arial"/>
        </w:rPr>
        <w:t>tatG</w:t>
      </w:r>
      <w:proofErr w:type="spellEnd"/>
      <w:r w:rsidR="00216A78" w:rsidRPr="00A72410">
        <w:rPr>
          <w:rFonts w:cs="Arial"/>
        </w:rPr>
        <w:t>)</w:t>
      </w:r>
      <w:r w:rsidR="00216A78" w:rsidRPr="00A72410">
        <w:rPr>
          <w:rFonts w:cs="Arial"/>
          <w:vertAlign w:val="superscript"/>
        </w:rPr>
        <w:footnoteReference w:id="2"/>
      </w:r>
      <w:r w:rsidR="00216A78" w:rsidRPr="00A72410">
        <w:rPr>
          <w:rFonts w:cs="Arial"/>
        </w:rPr>
        <w:t xml:space="preserve"> </w:t>
      </w:r>
      <w:r w:rsidRPr="00A72410">
        <w:rPr>
          <w:rFonts w:cs="Arial"/>
        </w:rPr>
        <w:t>in de</w:t>
      </w:r>
      <w:r w:rsidR="00216A78" w:rsidRPr="00A72410">
        <w:rPr>
          <w:rFonts w:cs="Arial"/>
        </w:rPr>
        <w:t>n</w:t>
      </w:r>
      <w:r w:rsidRPr="00A72410">
        <w:rPr>
          <w:rFonts w:cs="Arial"/>
        </w:rPr>
        <w:t xml:space="preserve"> jeweils gültigen Fassung</w:t>
      </w:r>
      <w:r w:rsidR="00216A78" w:rsidRPr="00A72410">
        <w:rPr>
          <w:rFonts w:cs="Arial"/>
        </w:rPr>
        <w:t>en</w:t>
      </w:r>
      <w:r w:rsidRPr="00A72410">
        <w:rPr>
          <w:rFonts w:cs="Arial"/>
        </w:rPr>
        <w:t xml:space="preserve">. Detailliertere Informationen wie auch Abgabetermine finden Sie in den Anlagen für jede einzelne Statistik. </w:t>
      </w:r>
      <w:r w:rsidR="00933AED" w:rsidRPr="00A72410">
        <w:rPr>
          <w:rFonts w:cs="Arial"/>
        </w:rPr>
        <w:t>Für die genannten Erhebungen besteht Auskunftspflicht.</w:t>
      </w:r>
    </w:p>
    <w:p w:rsidR="00933AED" w:rsidRPr="001319B1" w:rsidRDefault="00933AED" w:rsidP="001319B1">
      <w:pPr>
        <w:jc w:val="both"/>
        <w:rPr>
          <w:rFonts w:cs="Arial"/>
        </w:rPr>
      </w:pPr>
    </w:p>
    <w:p w:rsidR="001319B1" w:rsidRPr="001319B1" w:rsidRDefault="001319B1" w:rsidP="001319B1">
      <w:pPr>
        <w:jc w:val="both"/>
        <w:rPr>
          <w:rFonts w:cs="Arial"/>
        </w:rPr>
      </w:pPr>
      <w:r w:rsidRPr="001319B1">
        <w:rPr>
          <w:rFonts w:cs="Arial"/>
        </w:rPr>
        <w:t xml:space="preserve">Alle Informationen sind ebenso im Internet unter </w:t>
      </w:r>
    </w:p>
    <w:p w:rsidR="001319B1" w:rsidRPr="001319B1" w:rsidRDefault="001319B1" w:rsidP="001319B1">
      <w:pPr>
        <w:jc w:val="both"/>
        <w:rPr>
          <w:rFonts w:cs="Arial"/>
          <w:sz w:val="16"/>
          <w:szCs w:val="16"/>
        </w:rPr>
      </w:pPr>
    </w:p>
    <w:p w:rsidR="001319B1" w:rsidRPr="001319B1" w:rsidRDefault="001319B1" w:rsidP="001319B1">
      <w:pPr>
        <w:ind w:left="397" w:firstLine="312"/>
        <w:jc w:val="both"/>
        <w:rPr>
          <w:rFonts w:cs="Arial"/>
        </w:rPr>
      </w:pPr>
      <w:r w:rsidRPr="001319B1">
        <w:rPr>
          <w:rFonts w:cs="Arial"/>
          <w:b/>
          <w:color w:val="5B9BD5" w:themeColor="accent1"/>
        </w:rPr>
        <w:t xml:space="preserve">www.statistik.niedersachsen.de </w:t>
      </w:r>
      <w:r w:rsidRPr="001319B1">
        <w:rPr>
          <w:rFonts w:cs="Arial"/>
        </w:rPr>
        <w:t xml:space="preserve">unter </w:t>
      </w:r>
    </w:p>
    <w:p w:rsidR="001319B1" w:rsidRPr="001319B1" w:rsidRDefault="001319B1" w:rsidP="001319B1">
      <w:pPr>
        <w:ind w:left="397"/>
        <w:jc w:val="both"/>
        <w:rPr>
          <w:rFonts w:cs="Arial"/>
          <w:sz w:val="16"/>
          <w:szCs w:val="16"/>
        </w:rPr>
      </w:pPr>
    </w:p>
    <w:p w:rsidR="006146C4" w:rsidRDefault="001319B1" w:rsidP="0085003A">
      <w:pPr>
        <w:ind w:left="708"/>
        <w:jc w:val="both"/>
        <w:rPr>
          <w:rFonts w:cs="Arial"/>
        </w:rPr>
      </w:pPr>
      <w:r w:rsidRPr="00A72410">
        <w:rPr>
          <w:rFonts w:cs="Arial"/>
        </w:rPr>
        <w:t xml:space="preserve">=&gt;Themen =&gt; Finanzen, Steuern, Personal =&gt; </w:t>
      </w:r>
      <w:r w:rsidR="00BC4DD0" w:rsidRPr="00A72410">
        <w:rPr>
          <w:rFonts w:cs="Arial"/>
        </w:rPr>
        <w:t xml:space="preserve">Finanzen in Niedersachsen =&gt; </w:t>
      </w:r>
      <w:r w:rsidRPr="00A72410">
        <w:rPr>
          <w:rFonts w:cs="Arial"/>
        </w:rPr>
        <w:t xml:space="preserve">Übersicht =&gt; </w:t>
      </w:r>
      <w:bookmarkStart w:id="6" w:name="_Hlk86672965"/>
      <w:r w:rsidR="005A3C9F" w:rsidRPr="00A72410">
        <w:rPr>
          <w:rFonts w:cs="Arial"/>
        </w:rPr>
        <w:t xml:space="preserve">(Vierteljährliche kommunale Kassenstatistik Niedersachsen / Kommunale Jahresrechnungsstatistik Niedersachsen / Schulden- und Finanzvermögensstatistik in Niedersachsen) =&gt; </w:t>
      </w:r>
    </w:p>
    <w:p w:rsidR="001319B1" w:rsidRPr="001319B1" w:rsidRDefault="00C45E1E" w:rsidP="0085003A">
      <w:pPr>
        <w:ind w:left="708"/>
        <w:jc w:val="both"/>
        <w:rPr>
          <w:rFonts w:cs="Arial"/>
        </w:rPr>
      </w:pPr>
      <w:r w:rsidRPr="00A72410">
        <w:rPr>
          <w:rFonts w:cs="Arial"/>
        </w:rPr>
        <w:t>Informationen für Auskunftspflichtige</w:t>
      </w:r>
      <w:r w:rsidR="001319B1" w:rsidRPr="001319B1">
        <w:rPr>
          <w:rFonts w:cs="Arial"/>
        </w:rPr>
        <w:t xml:space="preserve"> </w:t>
      </w:r>
      <w:bookmarkEnd w:id="6"/>
    </w:p>
    <w:p w:rsidR="00C45E1E" w:rsidRDefault="00C45E1E" w:rsidP="001319B1">
      <w:pPr>
        <w:jc w:val="both"/>
        <w:rPr>
          <w:rFonts w:cs="Arial"/>
          <w:sz w:val="16"/>
          <w:szCs w:val="16"/>
        </w:rPr>
      </w:pPr>
    </w:p>
    <w:p w:rsidR="001319B1" w:rsidRDefault="005A3C9F" w:rsidP="001319B1">
      <w:pPr>
        <w:jc w:val="both"/>
        <w:rPr>
          <w:rFonts w:cs="Arial"/>
        </w:rPr>
      </w:pPr>
      <w:r>
        <w:rPr>
          <w:rFonts w:cs="Arial"/>
        </w:rPr>
        <w:t>für</w:t>
      </w:r>
      <w:r w:rsidR="001319B1" w:rsidRPr="001319B1">
        <w:rPr>
          <w:rFonts w:cs="Arial"/>
        </w:rPr>
        <w:t xml:space="preserve"> jede einzelne Statistik verfügbar.</w:t>
      </w:r>
    </w:p>
    <w:p w:rsidR="001319B1" w:rsidRPr="001319B1" w:rsidRDefault="001319B1" w:rsidP="001319B1">
      <w:pPr>
        <w:jc w:val="both"/>
        <w:rPr>
          <w:rFonts w:cs="Arial"/>
          <w:b/>
        </w:rPr>
      </w:pPr>
      <w:r w:rsidRPr="001319B1">
        <w:rPr>
          <w:rFonts w:cs="Arial"/>
          <w:b/>
        </w:rPr>
        <w:lastRenderedPageBreak/>
        <w:t>Lieferform / -weg</w:t>
      </w:r>
    </w:p>
    <w:p w:rsidR="001319B1" w:rsidRPr="001319B1" w:rsidRDefault="001319B1" w:rsidP="001319B1">
      <w:pPr>
        <w:jc w:val="both"/>
        <w:rPr>
          <w:rFonts w:cs="Arial"/>
          <w:sz w:val="16"/>
          <w:szCs w:val="16"/>
        </w:rPr>
      </w:pPr>
    </w:p>
    <w:p w:rsidR="001319B1" w:rsidRPr="001319B1" w:rsidRDefault="001319B1" w:rsidP="001319B1">
      <w:pPr>
        <w:jc w:val="both"/>
        <w:rPr>
          <w:rFonts w:cs="Arial"/>
        </w:rPr>
      </w:pPr>
      <w:r w:rsidRPr="001319B1">
        <w:rPr>
          <w:rFonts w:cs="Arial"/>
        </w:rPr>
        <w:t xml:space="preserve">Aus Sicherheitsgründen können die Dateien </w:t>
      </w:r>
      <w:r w:rsidRPr="001319B1">
        <w:rPr>
          <w:rFonts w:cs="Arial"/>
          <w:b/>
        </w:rPr>
        <w:t>ausschließlich</w:t>
      </w:r>
      <w:r w:rsidRPr="001319B1">
        <w:rPr>
          <w:rFonts w:cs="Arial"/>
        </w:rPr>
        <w:t xml:space="preserve"> online über das IDEV-Verfahren übermittelt werden (IDEV = Internet Datenerhebung im Verbund). Sie erreichen IDEV unter:</w:t>
      </w:r>
    </w:p>
    <w:p w:rsidR="001319B1" w:rsidRPr="001319B1" w:rsidRDefault="001319B1" w:rsidP="001319B1">
      <w:pPr>
        <w:jc w:val="both"/>
        <w:rPr>
          <w:rFonts w:cs="Arial"/>
          <w:sz w:val="16"/>
          <w:szCs w:val="16"/>
        </w:rPr>
      </w:pPr>
    </w:p>
    <w:p w:rsidR="001319B1" w:rsidRPr="001319B1" w:rsidRDefault="001319B1" w:rsidP="001319B1">
      <w:pPr>
        <w:ind w:left="397" w:firstLine="312"/>
        <w:jc w:val="both"/>
        <w:rPr>
          <w:rFonts w:cs="Arial"/>
        </w:rPr>
      </w:pPr>
      <w:r w:rsidRPr="001319B1">
        <w:rPr>
          <w:rFonts w:cs="Arial"/>
          <w:b/>
          <w:color w:val="5B9BD5" w:themeColor="accent1"/>
        </w:rPr>
        <w:t xml:space="preserve">https://www.idev.nrw.de </w:t>
      </w:r>
    </w:p>
    <w:p w:rsidR="001319B1" w:rsidRPr="001319B1" w:rsidRDefault="001319B1" w:rsidP="001319B1">
      <w:pPr>
        <w:jc w:val="both"/>
        <w:rPr>
          <w:rFonts w:cs="Arial"/>
          <w:sz w:val="16"/>
          <w:szCs w:val="16"/>
        </w:rPr>
      </w:pPr>
    </w:p>
    <w:p w:rsidR="001319B1" w:rsidRDefault="00DA45A0" w:rsidP="001319B1">
      <w:pPr>
        <w:jc w:val="both"/>
        <w:rPr>
          <w:rFonts w:cs="Arial"/>
          <w:b/>
        </w:rPr>
      </w:pPr>
      <w:r>
        <w:rPr>
          <w:rFonts w:cs="Arial"/>
        </w:rPr>
        <w:t xml:space="preserve">Die Zugangsdaten (Kennung / Passwort) sind Ihnen in einem früheren Schreiben zugesandt worden. Diese Zugangsdaten gelten für alle oben genannten Statistiken. </w:t>
      </w:r>
      <w:r w:rsidR="0085003A">
        <w:rPr>
          <w:rFonts w:cs="Arial"/>
        </w:rPr>
        <w:t xml:space="preserve">Haben Sie Ihr Passwort verlegt oder vergessen, können Sie über ein </w:t>
      </w:r>
      <w:r w:rsidR="0085003A" w:rsidRPr="00830CD9">
        <w:rPr>
          <w:rFonts w:cs="Arial"/>
        </w:rPr>
        <w:t xml:space="preserve">automatisiertes Passwort-Rücksetzungsverfahren </w:t>
      </w:r>
      <w:r w:rsidR="0085003A">
        <w:rPr>
          <w:rFonts w:cs="Arial"/>
        </w:rPr>
        <w:t xml:space="preserve">ein neues Initialpasswort erhalten. </w:t>
      </w:r>
      <w:r w:rsidR="0085003A" w:rsidRPr="002F5ACE">
        <w:rPr>
          <w:rFonts w:cs="Arial"/>
        </w:rPr>
        <w:t xml:space="preserve">Eine Anleitung für dieses Verfahren finden Sie </w:t>
      </w:r>
      <w:r w:rsidR="002F5ACE">
        <w:rPr>
          <w:rFonts w:cs="Arial"/>
        </w:rPr>
        <w:t>auf unseren Internetseiten unter Daten melden =&gt; IDEV =&gt; IDEV-Passwortzurücksetzung</w:t>
      </w:r>
      <w:r w:rsidR="002B681D">
        <w:rPr>
          <w:rFonts w:cs="Arial"/>
        </w:rPr>
        <w:t>.</w:t>
      </w:r>
    </w:p>
    <w:p w:rsidR="00DA45A0" w:rsidRPr="001319B1" w:rsidRDefault="00DA45A0" w:rsidP="00DA45A0">
      <w:pPr>
        <w:jc w:val="both"/>
        <w:rPr>
          <w:rFonts w:cs="Arial"/>
          <w:sz w:val="16"/>
          <w:szCs w:val="16"/>
        </w:rPr>
      </w:pPr>
    </w:p>
    <w:p w:rsidR="00DA45A0" w:rsidRDefault="00DA45A0" w:rsidP="00DA45A0">
      <w:pPr>
        <w:jc w:val="both"/>
        <w:rPr>
          <w:rFonts w:cs="Arial"/>
          <w:b/>
        </w:rPr>
      </w:pPr>
      <w:r>
        <w:rPr>
          <w:rFonts w:cs="Arial"/>
          <w:b/>
        </w:rPr>
        <w:t>Versand der Erhebungsunterlagen ab nächstem Jahr via E-Mail</w:t>
      </w:r>
    </w:p>
    <w:p w:rsidR="00DA45A0" w:rsidRDefault="00DA45A0" w:rsidP="00DA45A0">
      <w:pPr>
        <w:jc w:val="both"/>
        <w:rPr>
          <w:rFonts w:cs="Arial"/>
          <w:sz w:val="16"/>
          <w:szCs w:val="16"/>
        </w:rPr>
      </w:pPr>
    </w:p>
    <w:p w:rsidR="00DA45A0" w:rsidRDefault="00DA45A0" w:rsidP="001319B1">
      <w:pPr>
        <w:jc w:val="both"/>
        <w:rPr>
          <w:rFonts w:cs="Arial"/>
        </w:rPr>
      </w:pPr>
      <w:r>
        <w:rPr>
          <w:rFonts w:cs="Arial"/>
        </w:rPr>
        <w:t xml:space="preserve">Ab dem kommenden Jahr soll der Versand dieser Erhebungsunterlagen mit elektronischer Post erfolgen. </w:t>
      </w:r>
      <w:r w:rsidR="000B1999">
        <w:rPr>
          <w:rFonts w:cs="Arial"/>
        </w:rPr>
        <w:t>Dazu wird es voraussichtlich für jede Erhebung eine separate E-Mail geben. Den elektronischen Formularen werden in diesem Jahr Felder zur Adressänderung vorgeschaltet. Ich bitte dort um Angabe einer (möglichst funktionalen) E-Mail-Adresse für die jeweilige Erhebung</w:t>
      </w:r>
      <w:r w:rsidR="006F0997">
        <w:rPr>
          <w:rFonts w:cs="Arial"/>
        </w:rPr>
        <w:t>, auf die der Versand ab nächstem Jahr erfolgen soll.</w:t>
      </w:r>
    </w:p>
    <w:p w:rsidR="00A86807" w:rsidRPr="00A86807" w:rsidRDefault="00A86807" w:rsidP="00A86807">
      <w:pPr>
        <w:rPr>
          <w:rFonts w:cs="Arial"/>
          <w:sz w:val="16"/>
          <w:szCs w:val="16"/>
        </w:rPr>
      </w:pPr>
    </w:p>
    <w:p w:rsidR="00A86807" w:rsidRDefault="00A86807" w:rsidP="00A86807">
      <w:pPr>
        <w:jc w:val="both"/>
        <w:rPr>
          <w:rFonts w:cs="Arial"/>
          <w:b/>
        </w:rPr>
      </w:pPr>
      <w:r>
        <w:rPr>
          <w:rFonts w:cs="Arial"/>
          <w:b/>
        </w:rPr>
        <w:t>Aktueller Stand</w:t>
      </w:r>
      <w:r w:rsidRPr="00DD5C7D">
        <w:rPr>
          <w:rFonts w:cs="Arial"/>
          <w:b/>
        </w:rPr>
        <w:t xml:space="preserve"> zum Cash-Pooling</w:t>
      </w:r>
    </w:p>
    <w:p w:rsidR="00A86807" w:rsidRPr="00A86807" w:rsidRDefault="00A86807" w:rsidP="00A86807">
      <w:pPr>
        <w:jc w:val="both"/>
        <w:rPr>
          <w:rFonts w:cs="Arial"/>
          <w:sz w:val="16"/>
          <w:szCs w:val="16"/>
        </w:rPr>
      </w:pPr>
    </w:p>
    <w:p w:rsidR="00A86807" w:rsidRPr="00DF1D34" w:rsidRDefault="00A86807" w:rsidP="00A86807">
      <w:r w:rsidRPr="00DF1D34">
        <w:t>Zu dem Thema Cash-Pooling</w:t>
      </w:r>
      <w:r>
        <w:t xml:space="preserve"> wurde vom </w:t>
      </w:r>
      <w:r w:rsidR="00641AFF">
        <w:t>N</w:t>
      </w:r>
      <w:r>
        <w:t>iedersächsischen Ministerium für Inneres und Sport eine haushaltsrechtlich fundierte Lösung erarbeitet</w:t>
      </w:r>
      <w:r w:rsidR="005A1CF3">
        <w:t xml:space="preserve">, die voraussichtlich im nächsten Jahr in Form eines Erlasses bekannt gegeben wird. </w:t>
      </w:r>
      <w:r>
        <w:t xml:space="preserve">Die Einführung neuer Bilanzkonten wird voraussichtlich </w:t>
      </w:r>
      <w:r w:rsidR="00F7110A">
        <w:t xml:space="preserve">erst </w:t>
      </w:r>
      <w:r>
        <w:t xml:space="preserve">zum Haushaltsjahr 2024 erfolgen. Ich möchte an dieser Stelle für weiterführende Informationen auf die beiliegenden Bearbeitungshinweise </w:t>
      </w:r>
      <w:r w:rsidR="005A1CF3">
        <w:t xml:space="preserve">und die Merkblätter zum Thema Cash-Pooling auf unseren Internetseiten </w:t>
      </w:r>
      <w:r>
        <w:t>verweisen.</w:t>
      </w:r>
      <w:r w:rsidR="00A05C36">
        <w:t xml:space="preserve"> Insbesondere wurde nunmehr festgelegt, dass eine </w:t>
      </w:r>
      <w:r w:rsidR="007A728F">
        <w:t>zentrale</w:t>
      </w:r>
      <w:r w:rsidR="00A05C36">
        <w:t xml:space="preserve"> Verwaltung von Sichteinlagen nicht automatisch als Cash-Pooling zu werten ist.</w:t>
      </w:r>
    </w:p>
    <w:p w:rsidR="00DA45A0" w:rsidRPr="00DA45A0" w:rsidRDefault="00DA45A0" w:rsidP="001319B1">
      <w:pPr>
        <w:jc w:val="both"/>
        <w:rPr>
          <w:rFonts w:cs="Arial"/>
          <w:sz w:val="16"/>
          <w:szCs w:val="16"/>
        </w:rPr>
      </w:pPr>
    </w:p>
    <w:p w:rsidR="001319B1" w:rsidRPr="001319B1" w:rsidRDefault="001319B1" w:rsidP="001319B1">
      <w:pPr>
        <w:jc w:val="both"/>
        <w:rPr>
          <w:rFonts w:cs="Arial"/>
          <w:b/>
        </w:rPr>
      </w:pPr>
      <w:r w:rsidRPr="001319B1">
        <w:rPr>
          <w:rFonts w:cs="Arial"/>
          <w:b/>
        </w:rPr>
        <w:t>Hinweise für die Landkreise bzw. die Region Hannover</w:t>
      </w:r>
    </w:p>
    <w:p w:rsidR="001319B1" w:rsidRPr="001319B1" w:rsidRDefault="001319B1" w:rsidP="001319B1">
      <w:pPr>
        <w:jc w:val="both"/>
        <w:rPr>
          <w:rFonts w:cs="Arial"/>
          <w:sz w:val="16"/>
          <w:szCs w:val="16"/>
        </w:rPr>
      </w:pPr>
    </w:p>
    <w:p w:rsidR="001319B1" w:rsidRPr="005D21E3" w:rsidRDefault="001319B1" w:rsidP="001319B1">
      <w:pPr>
        <w:jc w:val="both"/>
        <w:rPr>
          <w:rFonts w:cs="Arial"/>
        </w:rPr>
      </w:pPr>
      <w:r w:rsidRPr="005457BA">
        <w:rPr>
          <w:rFonts w:cs="Arial"/>
        </w:rPr>
        <w:t>Die Landkreise bzw. die Region Hannover werden gebeten, die Unterlagen an ihre kreisangehörigen Gemeinden weiter zu reichen. Diese liegen abgepackt und gekennzeichnet der Sendung bei.</w:t>
      </w:r>
      <w:r w:rsidRPr="001319B1">
        <w:rPr>
          <w:rFonts w:cs="Arial"/>
        </w:rPr>
        <w:t xml:space="preserve"> </w:t>
      </w:r>
    </w:p>
    <w:p w:rsidR="001319B1" w:rsidRPr="001319B1" w:rsidRDefault="001319B1" w:rsidP="001319B1">
      <w:pPr>
        <w:jc w:val="both"/>
        <w:rPr>
          <w:rFonts w:cs="Arial"/>
        </w:rPr>
      </w:pPr>
      <w:r w:rsidRPr="001319B1">
        <w:rPr>
          <w:rFonts w:cs="Arial"/>
        </w:rPr>
        <w:t>Mit der Lieferung des 4. Quartals 202</w:t>
      </w:r>
      <w:r w:rsidR="002F5ACE">
        <w:rPr>
          <w:rFonts w:cs="Arial"/>
        </w:rPr>
        <w:t>3</w:t>
      </w:r>
      <w:r w:rsidRPr="001319B1">
        <w:rPr>
          <w:rFonts w:cs="Arial"/>
        </w:rPr>
        <w:t xml:space="preserve"> wird eine formlose Aufstellung der von den Gemeinden </w:t>
      </w:r>
      <w:proofErr w:type="spellStart"/>
      <w:r w:rsidRPr="001319B1">
        <w:rPr>
          <w:rFonts w:cs="Arial"/>
        </w:rPr>
        <w:t>ent</w:t>
      </w:r>
      <w:proofErr w:type="spellEnd"/>
      <w:r w:rsidRPr="001319B1">
        <w:rPr>
          <w:rFonts w:cs="Arial"/>
        </w:rPr>
        <w:t>-richteten Kreisumlage erbeten. Ich möchte an dieser Stelle an die Kreis- bzw. Regionsumlage für 20</w:t>
      </w:r>
      <w:r w:rsidR="00697DE8">
        <w:rPr>
          <w:rFonts w:cs="Arial"/>
        </w:rPr>
        <w:t>2</w:t>
      </w:r>
      <w:r w:rsidR="002F5ACE">
        <w:rPr>
          <w:rFonts w:cs="Arial"/>
        </w:rPr>
        <w:t>2</w:t>
      </w:r>
      <w:r w:rsidRPr="001319B1">
        <w:rPr>
          <w:rFonts w:cs="Arial"/>
        </w:rPr>
        <w:t xml:space="preserve"> für die Lieferung des 4. Quartals 20</w:t>
      </w:r>
      <w:r w:rsidR="00697DE8">
        <w:rPr>
          <w:rFonts w:cs="Arial"/>
        </w:rPr>
        <w:t>2</w:t>
      </w:r>
      <w:r w:rsidR="002F5ACE">
        <w:rPr>
          <w:rFonts w:cs="Arial"/>
        </w:rPr>
        <w:t>2</w:t>
      </w:r>
      <w:r w:rsidRPr="001319B1">
        <w:rPr>
          <w:rFonts w:cs="Arial"/>
        </w:rPr>
        <w:t xml:space="preserve"> erinnern.</w:t>
      </w:r>
    </w:p>
    <w:p w:rsidR="001319B1" w:rsidRPr="001319B1" w:rsidRDefault="001319B1" w:rsidP="001319B1">
      <w:pPr>
        <w:jc w:val="both"/>
        <w:rPr>
          <w:rFonts w:cs="Arial"/>
          <w:sz w:val="16"/>
          <w:szCs w:val="16"/>
        </w:rPr>
      </w:pPr>
    </w:p>
    <w:p w:rsidR="001319B1" w:rsidRPr="001319B1" w:rsidRDefault="001319B1" w:rsidP="001319B1">
      <w:pPr>
        <w:jc w:val="both"/>
        <w:rPr>
          <w:rFonts w:cs="Arial"/>
          <w:b/>
        </w:rPr>
      </w:pPr>
      <w:r w:rsidRPr="001319B1">
        <w:rPr>
          <w:rFonts w:cs="Arial"/>
          <w:b/>
        </w:rPr>
        <w:t>Hinweise für Samtgemeinden</w:t>
      </w:r>
    </w:p>
    <w:p w:rsidR="001319B1" w:rsidRPr="001319B1" w:rsidRDefault="001319B1" w:rsidP="001319B1">
      <w:pPr>
        <w:jc w:val="both"/>
        <w:rPr>
          <w:rFonts w:cs="Arial"/>
          <w:sz w:val="16"/>
          <w:szCs w:val="16"/>
        </w:rPr>
      </w:pPr>
    </w:p>
    <w:p w:rsidR="00B72E8C" w:rsidRDefault="001319B1" w:rsidP="001319B1">
      <w:pPr>
        <w:jc w:val="both"/>
        <w:rPr>
          <w:rFonts w:cs="Arial"/>
        </w:rPr>
      </w:pPr>
      <w:r w:rsidRPr="005457BA">
        <w:rPr>
          <w:rFonts w:cs="Arial"/>
        </w:rPr>
        <w:t>Für die Samtgemeinden sind die Anschreiben der zugehörigen Mitgliedsgemeinden beigefügt.</w:t>
      </w:r>
    </w:p>
    <w:p w:rsidR="001319B1" w:rsidRPr="005D21E3" w:rsidRDefault="001319B1" w:rsidP="001319B1">
      <w:pPr>
        <w:jc w:val="both"/>
        <w:rPr>
          <w:rFonts w:cs="Arial"/>
        </w:rPr>
      </w:pPr>
      <w:r w:rsidRPr="005457BA">
        <w:rPr>
          <w:rFonts w:cs="Arial"/>
        </w:rPr>
        <w:t>Ich bitte um Bearbeitung bzw. Weiter</w:t>
      </w:r>
      <w:r w:rsidR="00DA45A0">
        <w:rPr>
          <w:rFonts w:cs="Arial"/>
        </w:rPr>
        <w:t>leitung</w:t>
      </w:r>
      <w:r w:rsidRPr="005457BA">
        <w:rPr>
          <w:rFonts w:cs="Arial"/>
        </w:rPr>
        <w:t xml:space="preserve">. </w:t>
      </w:r>
    </w:p>
    <w:p w:rsidR="001319B1" w:rsidRPr="001319B1" w:rsidRDefault="001319B1" w:rsidP="001319B1">
      <w:pPr>
        <w:jc w:val="both"/>
        <w:rPr>
          <w:rFonts w:cs="Arial"/>
        </w:rPr>
      </w:pPr>
      <w:r w:rsidRPr="001319B1">
        <w:rPr>
          <w:rFonts w:cs="Arial"/>
        </w:rPr>
        <w:t>Von den Samtgemeinden wird mit der Lieferung des 4. Quartals 202</w:t>
      </w:r>
      <w:r w:rsidR="002F5ACE">
        <w:rPr>
          <w:rFonts w:cs="Arial"/>
        </w:rPr>
        <w:t>3</w:t>
      </w:r>
      <w:r w:rsidRPr="001319B1">
        <w:rPr>
          <w:rFonts w:cs="Arial"/>
        </w:rPr>
        <w:t xml:space="preserve"> eine formlose Aufstellung der von den</w:t>
      </w:r>
      <w:r w:rsidR="002A455D">
        <w:rPr>
          <w:rFonts w:cs="Arial"/>
        </w:rPr>
        <w:t xml:space="preserve"> </w:t>
      </w:r>
      <w:r w:rsidRPr="001319B1">
        <w:rPr>
          <w:rFonts w:cs="Arial"/>
        </w:rPr>
        <w:t>Mitgliedsgemeinden entrichteten Samtgemeindeumlage erbeten. Ich möchte an dieser Stelle an die Samtgemeindeumlage für 20</w:t>
      </w:r>
      <w:r w:rsidR="00697DE8">
        <w:rPr>
          <w:rFonts w:cs="Arial"/>
        </w:rPr>
        <w:t>2</w:t>
      </w:r>
      <w:r w:rsidR="002F5ACE">
        <w:rPr>
          <w:rFonts w:cs="Arial"/>
        </w:rPr>
        <w:t>2</w:t>
      </w:r>
      <w:r w:rsidRPr="001319B1">
        <w:rPr>
          <w:rFonts w:cs="Arial"/>
        </w:rPr>
        <w:t xml:space="preserve"> für die Lieferung des 4. Quartals 20</w:t>
      </w:r>
      <w:r w:rsidR="00697DE8">
        <w:rPr>
          <w:rFonts w:cs="Arial"/>
        </w:rPr>
        <w:t>2</w:t>
      </w:r>
      <w:r w:rsidR="002F5ACE">
        <w:rPr>
          <w:rFonts w:cs="Arial"/>
        </w:rPr>
        <w:t>2</w:t>
      </w:r>
      <w:r w:rsidRPr="001319B1">
        <w:rPr>
          <w:rFonts w:cs="Arial"/>
        </w:rPr>
        <w:t xml:space="preserve"> erinnern.</w:t>
      </w:r>
    </w:p>
    <w:p w:rsidR="001319B1" w:rsidRPr="001319B1" w:rsidRDefault="001319B1" w:rsidP="001319B1">
      <w:pPr>
        <w:jc w:val="both"/>
        <w:rPr>
          <w:rFonts w:cs="Arial"/>
          <w:sz w:val="16"/>
          <w:szCs w:val="16"/>
        </w:rPr>
      </w:pPr>
    </w:p>
    <w:p w:rsidR="00044902" w:rsidRPr="00353396" w:rsidRDefault="00044902" w:rsidP="001319B1">
      <w:pPr>
        <w:rPr>
          <w:rFonts w:cs="Arial"/>
          <w:sz w:val="20"/>
          <w:szCs w:val="22"/>
        </w:rPr>
      </w:pPr>
    </w:p>
    <w:p w:rsidR="001319B1" w:rsidRPr="001319B1" w:rsidRDefault="001319B1" w:rsidP="001319B1">
      <w:pPr>
        <w:rPr>
          <w:rFonts w:cs="Arial"/>
          <w:szCs w:val="22"/>
        </w:rPr>
      </w:pPr>
      <w:r w:rsidRPr="001319B1">
        <w:rPr>
          <w:rFonts w:cs="Arial"/>
          <w:szCs w:val="22"/>
        </w:rPr>
        <w:t>Mit freundlichen Grüßen</w:t>
      </w:r>
    </w:p>
    <w:p w:rsidR="001319B1" w:rsidRPr="001319B1" w:rsidRDefault="001319B1" w:rsidP="001319B1">
      <w:pPr>
        <w:rPr>
          <w:rFonts w:cs="Arial"/>
          <w:szCs w:val="22"/>
        </w:rPr>
      </w:pPr>
      <w:r w:rsidRPr="001319B1">
        <w:rPr>
          <w:rFonts w:cs="Arial"/>
          <w:szCs w:val="22"/>
        </w:rPr>
        <w:t>Im Auftrage</w:t>
      </w:r>
    </w:p>
    <w:p w:rsidR="001319B1" w:rsidRPr="001319B1" w:rsidRDefault="001319B1" w:rsidP="001319B1">
      <w:pPr>
        <w:rPr>
          <w:rFonts w:cs="Arial"/>
          <w:szCs w:val="22"/>
        </w:rPr>
      </w:pPr>
      <w:r w:rsidRPr="001319B1">
        <w:rPr>
          <w:rFonts w:cs="Arial"/>
          <w:noProof/>
          <w:szCs w:val="22"/>
        </w:rPr>
        <w:drawing>
          <wp:inline distT="0" distB="0" distL="0" distR="0" wp14:anchorId="7127D12B" wp14:editId="1F9043C7">
            <wp:extent cx="902970" cy="583565"/>
            <wp:effectExtent l="0" t="0" r="0" b="6985"/>
            <wp:docPr id="7" name="Bild 3" descr="Eb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ig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2970" cy="583565"/>
                    </a:xfrm>
                    <a:prstGeom prst="rect">
                      <a:avLst/>
                    </a:prstGeom>
                    <a:noFill/>
                    <a:ln>
                      <a:noFill/>
                    </a:ln>
                  </pic:spPr>
                </pic:pic>
              </a:graphicData>
            </a:graphic>
          </wp:inline>
        </w:drawing>
      </w:r>
    </w:p>
    <w:p w:rsidR="001319B1" w:rsidRPr="00353396" w:rsidRDefault="001319B1" w:rsidP="001319B1">
      <w:pPr>
        <w:rPr>
          <w:rFonts w:cs="Arial"/>
          <w:szCs w:val="22"/>
        </w:rPr>
      </w:pPr>
      <w:r w:rsidRPr="001319B1">
        <w:rPr>
          <w:rFonts w:cs="Arial"/>
          <w:szCs w:val="22"/>
        </w:rPr>
        <w:t>Sascha Ebigt</w:t>
      </w:r>
    </w:p>
    <w:p w:rsidR="001319B1" w:rsidRPr="00044902" w:rsidRDefault="001319B1" w:rsidP="001319B1">
      <w:pPr>
        <w:tabs>
          <w:tab w:val="left" w:pos="0"/>
          <w:tab w:val="left" w:pos="708"/>
          <w:tab w:val="left" w:pos="3403"/>
          <w:tab w:val="left" w:pos="6804"/>
          <w:tab w:val="right" w:pos="9639"/>
        </w:tabs>
        <w:rPr>
          <w:rFonts w:cs="Arial"/>
          <w:b/>
          <w:sz w:val="20"/>
          <w:szCs w:val="20"/>
        </w:rPr>
      </w:pPr>
      <w:r w:rsidRPr="00044902">
        <w:rPr>
          <w:rFonts w:cs="Arial"/>
          <w:b/>
          <w:sz w:val="20"/>
          <w:szCs w:val="20"/>
          <w:u w:val="single"/>
        </w:rPr>
        <w:t>Anlagen</w:t>
      </w:r>
      <w:r w:rsidRPr="00044902">
        <w:rPr>
          <w:rFonts w:cs="Arial"/>
          <w:b/>
          <w:sz w:val="20"/>
          <w:szCs w:val="20"/>
        </w:rPr>
        <w:t>:</w:t>
      </w:r>
    </w:p>
    <w:p w:rsidR="001319B1" w:rsidRPr="001319B1" w:rsidRDefault="001319B1" w:rsidP="001319B1">
      <w:pPr>
        <w:tabs>
          <w:tab w:val="left" w:pos="0"/>
          <w:tab w:val="left" w:pos="708"/>
          <w:tab w:val="left" w:pos="3403"/>
          <w:tab w:val="left" w:pos="6804"/>
          <w:tab w:val="right" w:pos="9639"/>
        </w:tabs>
        <w:rPr>
          <w:rFonts w:cs="Arial"/>
          <w:sz w:val="20"/>
          <w:szCs w:val="20"/>
        </w:rPr>
      </w:pPr>
      <w:r w:rsidRPr="001319B1">
        <w:rPr>
          <w:rFonts w:cs="Arial"/>
          <w:sz w:val="20"/>
          <w:szCs w:val="20"/>
        </w:rPr>
        <w:lastRenderedPageBreak/>
        <w:t>Bearbeitungshinweise zur vierteljährlichen Kassenstatistik, kommunalen Jahresrechnungsstatistik, jährlichen Schuldenstatistik und der Statistik des öffentlichen Finanzvermögens</w:t>
      </w:r>
    </w:p>
    <w:p w:rsidR="001319B1" w:rsidRPr="001319B1" w:rsidRDefault="001319B1" w:rsidP="001319B1">
      <w:pPr>
        <w:tabs>
          <w:tab w:val="left" w:pos="0"/>
          <w:tab w:val="left" w:pos="708"/>
          <w:tab w:val="left" w:pos="3403"/>
          <w:tab w:val="left" w:pos="6804"/>
          <w:tab w:val="right" w:pos="9639"/>
        </w:tabs>
        <w:rPr>
          <w:rFonts w:cs="Arial"/>
          <w:sz w:val="18"/>
          <w:szCs w:val="18"/>
        </w:rPr>
      </w:pPr>
    </w:p>
    <w:p w:rsidR="001319B1" w:rsidRPr="001319B1" w:rsidRDefault="001319B1" w:rsidP="001319B1">
      <w:pPr>
        <w:tabs>
          <w:tab w:val="left" w:pos="0"/>
          <w:tab w:val="left" w:pos="708"/>
          <w:tab w:val="left" w:pos="3403"/>
          <w:tab w:val="left" w:pos="6804"/>
          <w:tab w:val="right" w:pos="9639"/>
        </w:tabs>
        <w:rPr>
          <w:rFonts w:cs="Arial"/>
          <w:sz w:val="20"/>
          <w:szCs w:val="20"/>
        </w:rPr>
      </w:pPr>
      <w:r w:rsidRPr="001319B1">
        <w:rPr>
          <w:rFonts w:cs="Arial"/>
          <w:sz w:val="20"/>
          <w:szCs w:val="20"/>
        </w:rPr>
        <w:t xml:space="preserve">Eine Durchschrift dieses Schreibens nebst Anlagen </w:t>
      </w:r>
      <w:proofErr w:type="gramStart"/>
      <w:r w:rsidRPr="001319B1">
        <w:rPr>
          <w:rFonts w:cs="Arial"/>
          <w:sz w:val="20"/>
          <w:szCs w:val="20"/>
        </w:rPr>
        <w:t>erhalten</w:t>
      </w:r>
      <w:proofErr w:type="gramEnd"/>
      <w:r w:rsidRPr="001319B1">
        <w:rPr>
          <w:rFonts w:cs="Arial"/>
          <w:sz w:val="20"/>
          <w:szCs w:val="20"/>
        </w:rPr>
        <w:t>:</w:t>
      </w:r>
    </w:p>
    <w:p w:rsidR="001319B1" w:rsidRPr="001319B1" w:rsidRDefault="001319B1" w:rsidP="001319B1">
      <w:pPr>
        <w:numPr>
          <w:ilvl w:val="0"/>
          <w:numId w:val="1"/>
        </w:numPr>
        <w:tabs>
          <w:tab w:val="left" w:pos="0"/>
          <w:tab w:val="left" w:pos="708"/>
          <w:tab w:val="left" w:pos="3403"/>
          <w:tab w:val="left" w:pos="6804"/>
          <w:tab w:val="right" w:pos="9639"/>
        </w:tabs>
        <w:rPr>
          <w:rFonts w:cs="Arial"/>
          <w:sz w:val="20"/>
          <w:szCs w:val="20"/>
        </w:rPr>
      </w:pPr>
      <w:r w:rsidRPr="001319B1">
        <w:rPr>
          <w:rFonts w:cs="Arial"/>
          <w:sz w:val="20"/>
          <w:szCs w:val="20"/>
        </w:rPr>
        <w:t>Niedersächsisches Ministerium für Inneres und Sport</w:t>
      </w:r>
    </w:p>
    <w:p w:rsidR="001319B1" w:rsidRPr="001319B1" w:rsidRDefault="001319B1" w:rsidP="001319B1">
      <w:pPr>
        <w:numPr>
          <w:ilvl w:val="0"/>
          <w:numId w:val="1"/>
        </w:numPr>
        <w:tabs>
          <w:tab w:val="left" w:pos="0"/>
          <w:tab w:val="left" w:pos="708"/>
          <w:tab w:val="left" w:pos="3403"/>
          <w:tab w:val="left" w:pos="6804"/>
          <w:tab w:val="right" w:pos="9639"/>
        </w:tabs>
        <w:rPr>
          <w:rFonts w:cs="Arial"/>
          <w:sz w:val="20"/>
          <w:szCs w:val="20"/>
        </w:rPr>
      </w:pPr>
      <w:r w:rsidRPr="001319B1">
        <w:rPr>
          <w:rFonts w:cs="Arial"/>
          <w:sz w:val="20"/>
          <w:szCs w:val="20"/>
        </w:rPr>
        <w:t>Niedersächsisches Finanzministerium</w:t>
      </w:r>
    </w:p>
    <w:p w:rsidR="001319B1" w:rsidRPr="006A1F45" w:rsidRDefault="001319B1" w:rsidP="001319B1">
      <w:pPr>
        <w:numPr>
          <w:ilvl w:val="0"/>
          <w:numId w:val="1"/>
        </w:numPr>
        <w:tabs>
          <w:tab w:val="left" w:pos="0"/>
          <w:tab w:val="left" w:pos="708"/>
          <w:tab w:val="left" w:pos="3403"/>
          <w:tab w:val="left" w:pos="6804"/>
          <w:tab w:val="right" w:pos="9639"/>
        </w:tabs>
        <w:rPr>
          <w:rFonts w:cs="Arial"/>
          <w:sz w:val="20"/>
          <w:szCs w:val="20"/>
        </w:rPr>
      </w:pPr>
      <w:r w:rsidRPr="001319B1">
        <w:rPr>
          <w:rFonts w:cs="Arial"/>
          <w:sz w:val="20"/>
          <w:szCs w:val="20"/>
        </w:rPr>
        <w:t xml:space="preserve">Arbeitsgemeinschaft der kommunalen Spitzenverbände Niedersachsens, vertreten durch den </w:t>
      </w:r>
      <w:r w:rsidR="0060571B" w:rsidRPr="001C3E45">
        <w:rPr>
          <w:rFonts w:cs="Arial"/>
          <w:sz w:val="20"/>
        </w:rPr>
        <w:t>Niedersächsisch</w:t>
      </w:r>
      <w:r w:rsidR="0060571B" w:rsidRPr="006A1F45">
        <w:rPr>
          <w:rFonts w:cs="Arial"/>
          <w:sz w:val="20"/>
        </w:rPr>
        <w:t>en Landkreistag (NLT)</w:t>
      </w:r>
    </w:p>
    <w:p w:rsidR="008B7C2D" w:rsidRPr="00803860" w:rsidRDefault="001319B1" w:rsidP="00803860">
      <w:pPr>
        <w:numPr>
          <w:ilvl w:val="0"/>
          <w:numId w:val="1"/>
        </w:numPr>
        <w:tabs>
          <w:tab w:val="left" w:pos="0"/>
          <w:tab w:val="left" w:pos="708"/>
          <w:tab w:val="left" w:pos="3403"/>
          <w:tab w:val="left" w:pos="6804"/>
          <w:tab w:val="right" w:pos="9639"/>
        </w:tabs>
        <w:rPr>
          <w:rFonts w:cs="Arial"/>
        </w:rPr>
      </w:pPr>
      <w:r w:rsidRPr="00941156">
        <w:rPr>
          <w:rFonts w:cs="Arial"/>
          <w:sz w:val="20"/>
          <w:szCs w:val="20"/>
        </w:rPr>
        <w:t>Kommunale Datenverarbeitu</w:t>
      </w:r>
      <w:r w:rsidRPr="00803860">
        <w:rPr>
          <w:rFonts w:cs="Arial"/>
          <w:sz w:val="20"/>
          <w:szCs w:val="20"/>
        </w:rPr>
        <w:t>ngszentralen in Niedersachsen</w:t>
      </w:r>
    </w:p>
    <w:p w:rsidR="00803860" w:rsidRDefault="00803860" w:rsidP="00803860">
      <w:pPr>
        <w:tabs>
          <w:tab w:val="left" w:pos="0"/>
          <w:tab w:val="left" w:pos="708"/>
          <w:tab w:val="left" w:pos="3403"/>
          <w:tab w:val="left" w:pos="6804"/>
          <w:tab w:val="right" w:pos="9639"/>
        </w:tabs>
        <w:ind w:left="397"/>
        <w:rPr>
          <w:rFonts w:cs="Arial"/>
        </w:rPr>
      </w:pPr>
    </w:p>
    <w:p w:rsidR="00803860" w:rsidRDefault="00803860" w:rsidP="00803860">
      <w:pPr>
        <w:tabs>
          <w:tab w:val="left" w:pos="0"/>
          <w:tab w:val="left" w:pos="708"/>
          <w:tab w:val="left" w:pos="3403"/>
          <w:tab w:val="left" w:pos="6804"/>
          <w:tab w:val="right" w:pos="9639"/>
        </w:tabs>
        <w:ind w:left="397"/>
        <w:rPr>
          <w:rFonts w:cs="Arial"/>
        </w:rPr>
      </w:pPr>
    </w:p>
    <w:p w:rsidR="00803860" w:rsidRDefault="00803860" w:rsidP="00803860">
      <w:pPr>
        <w:tabs>
          <w:tab w:val="left" w:pos="0"/>
          <w:tab w:val="left" w:pos="708"/>
          <w:tab w:val="left" w:pos="3403"/>
          <w:tab w:val="left" w:pos="6804"/>
          <w:tab w:val="right" w:pos="9639"/>
        </w:tabs>
        <w:ind w:left="397"/>
        <w:rPr>
          <w:rFonts w:cs="Arial"/>
        </w:rPr>
      </w:pPr>
    </w:p>
    <w:p w:rsidR="00803860" w:rsidRDefault="00803860" w:rsidP="00803860">
      <w:pPr>
        <w:tabs>
          <w:tab w:val="left" w:pos="0"/>
          <w:tab w:val="left" w:pos="708"/>
          <w:tab w:val="left" w:pos="3403"/>
          <w:tab w:val="left" w:pos="6804"/>
          <w:tab w:val="right" w:pos="9639"/>
        </w:tabs>
        <w:ind w:left="397"/>
        <w:rPr>
          <w:rFonts w:cs="Arial"/>
        </w:rPr>
      </w:pPr>
    </w:p>
    <w:p w:rsidR="00803860" w:rsidRDefault="00803860" w:rsidP="00803860">
      <w:pPr>
        <w:tabs>
          <w:tab w:val="left" w:pos="0"/>
          <w:tab w:val="left" w:pos="708"/>
          <w:tab w:val="left" w:pos="3403"/>
          <w:tab w:val="left" w:pos="6804"/>
          <w:tab w:val="right" w:pos="9639"/>
        </w:tabs>
        <w:ind w:left="397"/>
        <w:rPr>
          <w:rFonts w:cs="Arial"/>
        </w:rPr>
      </w:pPr>
    </w:p>
    <w:p w:rsidR="00803860" w:rsidRDefault="00803860" w:rsidP="00803860">
      <w:pPr>
        <w:tabs>
          <w:tab w:val="left" w:pos="0"/>
          <w:tab w:val="left" w:pos="708"/>
          <w:tab w:val="left" w:pos="3403"/>
          <w:tab w:val="left" w:pos="6804"/>
          <w:tab w:val="right" w:pos="9639"/>
        </w:tabs>
        <w:ind w:left="397"/>
        <w:rPr>
          <w:rFonts w:cs="Arial"/>
        </w:rPr>
      </w:pPr>
    </w:p>
    <w:p w:rsidR="00803860" w:rsidRDefault="00803860" w:rsidP="00803860">
      <w:pPr>
        <w:tabs>
          <w:tab w:val="left" w:pos="0"/>
          <w:tab w:val="left" w:pos="708"/>
          <w:tab w:val="left" w:pos="3403"/>
          <w:tab w:val="left" w:pos="6804"/>
          <w:tab w:val="right" w:pos="9639"/>
        </w:tabs>
        <w:ind w:left="397"/>
        <w:rPr>
          <w:rFonts w:cs="Arial"/>
        </w:rPr>
      </w:pPr>
    </w:p>
    <w:p w:rsidR="00803860" w:rsidRDefault="00803860" w:rsidP="00803860">
      <w:pPr>
        <w:tabs>
          <w:tab w:val="left" w:pos="0"/>
          <w:tab w:val="left" w:pos="708"/>
          <w:tab w:val="left" w:pos="3403"/>
          <w:tab w:val="left" w:pos="6804"/>
          <w:tab w:val="right" w:pos="9639"/>
        </w:tabs>
        <w:ind w:left="397"/>
        <w:rPr>
          <w:rFonts w:cs="Arial"/>
        </w:rPr>
      </w:pPr>
    </w:p>
    <w:p w:rsidR="00803860" w:rsidRDefault="00803860" w:rsidP="00803860">
      <w:pPr>
        <w:tabs>
          <w:tab w:val="left" w:pos="0"/>
          <w:tab w:val="left" w:pos="708"/>
          <w:tab w:val="left" w:pos="3403"/>
          <w:tab w:val="left" w:pos="6804"/>
          <w:tab w:val="right" w:pos="9639"/>
        </w:tabs>
        <w:ind w:left="397"/>
        <w:rPr>
          <w:rFonts w:cs="Arial"/>
        </w:rPr>
      </w:pPr>
    </w:p>
    <w:p w:rsidR="00803860" w:rsidRDefault="00803860" w:rsidP="00803860">
      <w:pPr>
        <w:tabs>
          <w:tab w:val="left" w:pos="0"/>
          <w:tab w:val="left" w:pos="708"/>
          <w:tab w:val="left" w:pos="3403"/>
          <w:tab w:val="left" w:pos="6804"/>
          <w:tab w:val="right" w:pos="9639"/>
        </w:tabs>
        <w:ind w:left="397"/>
        <w:rPr>
          <w:rFonts w:cs="Arial"/>
        </w:rPr>
      </w:pPr>
    </w:p>
    <w:p w:rsidR="00803860" w:rsidRDefault="00803860" w:rsidP="00803860">
      <w:pPr>
        <w:tabs>
          <w:tab w:val="left" w:pos="0"/>
          <w:tab w:val="left" w:pos="708"/>
          <w:tab w:val="left" w:pos="3403"/>
          <w:tab w:val="left" w:pos="6804"/>
          <w:tab w:val="right" w:pos="9639"/>
        </w:tabs>
        <w:ind w:left="397"/>
        <w:rPr>
          <w:rFonts w:cs="Arial"/>
        </w:rPr>
      </w:pPr>
    </w:p>
    <w:p w:rsidR="00803860" w:rsidRDefault="00803860" w:rsidP="00803860">
      <w:pPr>
        <w:tabs>
          <w:tab w:val="left" w:pos="0"/>
          <w:tab w:val="left" w:pos="708"/>
          <w:tab w:val="left" w:pos="3403"/>
          <w:tab w:val="left" w:pos="6804"/>
          <w:tab w:val="right" w:pos="9639"/>
        </w:tabs>
        <w:ind w:left="397"/>
        <w:rPr>
          <w:rFonts w:cs="Arial"/>
        </w:rPr>
      </w:pPr>
    </w:p>
    <w:p w:rsidR="00803860" w:rsidRDefault="00803860" w:rsidP="00803860">
      <w:pPr>
        <w:tabs>
          <w:tab w:val="left" w:pos="0"/>
          <w:tab w:val="left" w:pos="708"/>
          <w:tab w:val="left" w:pos="3403"/>
          <w:tab w:val="left" w:pos="6804"/>
          <w:tab w:val="right" w:pos="9639"/>
        </w:tabs>
        <w:ind w:left="397"/>
        <w:rPr>
          <w:rFonts w:cs="Arial"/>
        </w:rPr>
      </w:pPr>
    </w:p>
    <w:p w:rsidR="00803860" w:rsidRDefault="00803860" w:rsidP="00803860">
      <w:pPr>
        <w:tabs>
          <w:tab w:val="left" w:pos="0"/>
          <w:tab w:val="left" w:pos="708"/>
          <w:tab w:val="left" w:pos="3403"/>
          <w:tab w:val="left" w:pos="6804"/>
          <w:tab w:val="right" w:pos="9639"/>
        </w:tabs>
        <w:ind w:left="397"/>
        <w:rPr>
          <w:rFonts w:cs="Arial"/>
        </w:rPr>
      </w:pPr>
    </w:p>
    <w:p w:rsidR="00803860" w:rsidRDefault="00803860" w:rsidP="00803860">
      <w:pPr>
        <w:tabs>
          <w:tab w:val="left" w:pos="0"/>
          <w:tab w:val="left" w:pos="708"/>
          <w:tab w:val="left" w:pos="3403"/>
          <w:tab w:val="left" w:pos="6804"/>
          <w:tab w:val="right" w:pos="9639"/>
        </w:tabs>
        <w:ind w:left="397"/>
        <w:rPr>
          <w:rFonts w:cs="Arial"/>
        </w:rPr>
      </w:pPr>
    </w:p>
    <w:p w:rsidR="00803860" w:rsidRDefault="00803860" w:rsidP="00803860">
      <w:pPr>
        <w:tabs>
          <w:tab w:val="left" w:pos="0"/>
          <w:tab w:val="left" w:pos="708"/>
          <w:tab w:val="left" w:pos="3403"/>
          <w:tab w:val="left" w:pos="6804"/>
          <w:tab w:val="right" w:pos="9639"/>
        </w:tabs>
        <w:ind w:left="397"/>
        <w:rPr>
          <w:rFonts w:cs="Arial"/>
        </w:rPr>
      </w:pPr>
    </w:p>
    <w:p w:rsidR="00803860" w:rsidRDefault="00803860" w:rsidP="00803860">
      <w:pPr>
        <w:tabs>
          <w:tab w:val="left" w:pos="0"/>
          <w:tab w:val="left" w:pos="708"/>
          <w:tab w:val="left" w:pos="3403"/>
          <w:tab w:val="left" w:pos="6804"/>
          <w:tab w:val="right" w:pos="9639"/>
        </w:tabs>
        <w:ind w:left="397"/>
        <w:rPr>
          <w:rFonts w:cs="Arial"/>
        </w:rPr>
      </w:pPr>
    </w:p>
    <w:p w:rsidR="00803860" w:rsidRDefault="00803860" w:rsidP="00803860">
      <w:pPr>
        <w:tabs>
          <w:tab w:val="left" w:pos="0"/>
          <w:tab w:val="left" w:pos="708"/>
          <w:tab w:val="left" w:pos="3403"/>
          <w:tab w:val="left" w:pos="6804"/>
          <w:tab w:val="right" w:pos="9639"/>
        </w:tabs>
        <w:ind w:left="397"/>
        <w:rPr>
          <w:rFonts w:cs="Arial"/>
        </w:rPr>
      </w:pPr>
    </w:p>
    <w:p w:rsidR="00803860" w:rsidRDefault="00803860" w:rsidP="00803860">
      <w:pPr>
        <w:tabs>
          <w:tab w:val="left" w:pos="0"/>
          <w:tab w:val="left" w:pos="708"/>
          <w:tab w:val="left" w:pos="3403"/>
          <w:tab w:val="left" w:pos="6804"/>
          <w:tab w:val="right" w:pos="9639"/>
        </w:tabs>
        <w:ind w:left="397"/>
        <w:rPr>
          <w:rFonts w:cs="Arial"/>
        </w:rPr>
      </w:pPr>
    </w:p>
    <w:p w:rsidR="00803860" w:rsidRDefault="00803860" w:rsidP="00803860">
      <w:pPr>
        <w:tabs>
          <w:tab w:val="left" w:pos="0"/>
          <w:tab w:val="left" w:pos="708"/>
          <w:tab w:val="left" w:pos="3403"/>
          <w:tab w:val="left" w:pos="6804"/>
          <w:tab w:val="right" w:pos="9639"/>
        </w:tabs>
        <w:ind w:left="397"/>
        <w:rPr>
          <w:rFonts w:cs="Arial"/>
        </w:rPr>
      </w:pPr>
    </w:p>
    <w:p w:rsidR="00803860" w:rsidRDefault="00803860" w:rsidP="00803860">
      <w:pPr>
        <w:tabs>
          <w:tab w:val="left" w:pos="0"/>
          <w:tab w:val="left" w:pos="708"/>
          <w:tab w:val="left" w:pos="3403"/>
          <w:tab w:val="left" w:pos="6804"/>
          <w:tab w:val="right" w:pos="9639"/>
        </w:tabs>
        <w:ind w:left="397"/>
        <w:rPr>
          <w:rFonts w:cs="Arial"/>
        </w:rPr>
      </w:pPr>
    </w:p>
    <w:p w:rsidR="00803860" w:rsidRDefault="00803860" w:rsidP="00803860">
      <w:pPr>
        <w:tabs>
          <w:tab w:val="left" w:pos="0"/>
          <w:tab w:val="left" w:pos="708"/>
          <w:tab w:val="left" w:pos="3403"/>
          <w:tab w:val="left" w:pos="6804"/>
          <w:tab w:val="right" w:pos="9639"/>
        </w:tabs>
        <w:ind w:left="397"/>
        <w:rPr>
          <w:rFonts w:cs="Arial"/>
        </w:rPr>
      </w:pPr>
    </w:p>
    <w:p w:rsidR="00803860" w:rsidRDefault="00803860" w:rsidP="00803860">
      <w:pPr>
        <w:tabs>
          <w:tab w:val="left" w:pos="0"/>
          <w:tab w:val="left" w:pos="708"/>
          <w:tab w:val="left" w:pos="3403"/>
          <w:tab w:val="left" w:pos="6804"/>
          <w:tab w:val="right" w:pos="9639"/>
        </w:tabs>
        <w:ind w:left="397"/>
        <w:rPr>
          <w:rFonts w:cs="Arial"/>
        </w:rPr>
      </w:pPr>
    </w:p>
    <w:p w:rsidR="00803860" w:rsidRDefault="00803860" w:rsidP="00803860">
      <w:pPr>
        <w:tabs>
          <w:tab w:val="left" w:pos="0"/>
          <w:tab w:val="left" w:pos="708"/>
          <w:tab w:val="left" w:pos="3403"/>
          <w:tab w:val="left" w:pos="6804"/>
          <w:tab w:val="right" w:pos="9639"/>
        </w:tabs>
        <w:ind w:left="397"/>
        <w:rPr>
          <w:rFonts w:cs="Arial"/>
        </w:rPr>
      </w:pPr>
    </w:p>
    <w:p w:rsidR="00803860" w:rsidRDefault="00803860" w:rsidP="00803860">
      <w:pPr>
        <w:tabs>
          <w:tab w:val="left" w:pos="0"/>
          <w:tab w:val="left" w:pos="708"/>
          <w:tab w:val="left" w:pos="3403"/>
          <w:tab w:val="left" w:pos="6804"/>
          <w:tab w:val="right" w:pos="9639"/>
        </w:tabs>
        <w:ind w:left="397"/>
        <w:rPr>
          <w:rFonts w:cs="Arial"/>
        </w:rPr>
      </w:pPr>
    </w:p>
    <w:p w:rsidR="00803860" w:rsidRDefault="00803860" w:rsidP="00803860">
      <w:pPr>
        <w:tabs>
          <w:tab w:val="left" w:pos="0"/>
          <w:tab w:val="left" w:pos="708"/>
          <w:tab w:val="left" w:pos="3403"/>
          <w:tab w:val="left" w:pos="6804"/>
          <w:tab w:val="right" w:pos="9639"/>
        </w:tabs>
        <w:ind w:left="397"/>
        <w:rPr>
          <w:rFonts w:cs="Arial"/>
        </w:rPr>
      </w:pPr>
    </w:p>
    <w:p w:rsidR="00803860" w:rsidRDefault="00803860" w:rsidP="00803860">
      <w:pPr>
        <w:tabs>
          <w:tab w:val="left" w:pos="0"/>
          <w:tab w:val="left" w:pos="708"/>
          <w:tab w:val="left" w:pos="3403"/>
          <w:tab w:val="left" w:pos="6804"/>
          <w:tab w:val="right" w:pos="9639"/>
        </w:tabs>
        <w:ind w:left="397"/>
        <w:rPr>
          <w:rFonts w:cs="Arial"/>
        </w:rPr>
      </w:pPr>
    </w:p>
    <w:p w:rsidR="00803860" w:rsidRDefault="00803860" w:rsidP="00803860">
      <w:pPr>
        <w:tabs>
          <w:tab w:val="left" w:pos="0"/>
          <w:tab w:val="left" w:pos="708"/>
          <w:tab w:val="left" w:pos="3403"/>
          <w:tab w:val="left" w:pos="6804"/>
          <w:tab w:val="right" w:pos="9639"/>
        </w:tabs>
        <w:ind w:left="397"/>
        <w:rPr>
          <w:rFonts w:cs="Arial"/>
        </w:rPr>
      </w:pPr>
    </w:p>
    <w:p w:rsidR="00803860" w:rsidRDefault="00803860" w:rsidP="00803860">
      <w:pPr>
        <w:tabs>
          <w:tab w:val="left" w:pos="0"/>
          <w:tab w:val="left" w:pos="708"/>
          <w:tab w:val="left" w:pos="3403"/>
          <w:tab w:val="left" w:pos="6804"/>
          <w:tab w:val="right" w:pos="9639"/>
        </w:tabs>
        <w:ind w:left="397"/>
        <w:rPr>
          <w:rFonts w:cs="Arial"/>
        </w:rPr>
      </w:pPr>
    </w:p>
    <w:p w:rsidR="00803860" w:rsidRDefault="00803860" w:rsidP="00803860">
      <w:pPr>
        <w:tabs>
          <w:tab w:val="left" w:pos="0"/>
          <w:tab w:val="left" w:pos="708"/>
          <w:tab w:val="left" w:pos="3403"/>
          <w:tab w:val="left" w:pos="6804"/>
          <w:tab w:val="right" w:pos="9639"/>
        </w:tabs>
        <w:ind w:left="397"/>
        <w:rPr>
          <w:rFonts w:cs="Arial"/>
        </w:rPr>
      </w:pPr>
    </w:p>
    <w:p w:rsidR="00803860" w:rsidRDefault="00803860" w:rsidP="00803860">
      <w:pPr>
        <w:tabs>
          <w:tab w:val="left" w:pos="0"/>
          <w:tab w:val="left" w:pos="708"/>
          <w:tab w:val="left" w:pos="3403"/>
          <w:tab w:val="left" w:pos="6804"/>
          <w:tab w:val="right" w:pos="9639"/>
        </w:tabs>
        <w:ind w:left="397"/>
        <w:rPr>
          <w:rFonts w:cs="Arial"/>
        </w:rPr>
      </w:pPr>
    </w:p>
    <w:p w:rsidR="00803860" w:rsidRDefault="00803860" w:rsidP="00803860">
      <w:pPr>
        <w:tabs>
          <w:tab w:val="left" w:pos="0"/>
          <w:tab w:val="left" w:pos="708"/>
          <w:tab w:val="left" w:pos="3403"/>
          <w:tab w:val="left" w:pos="6804"/>
          <w:tab w:val="right" w:pos="9639"/>
        </w:tabs>
        <w:ind w:left="397"/>
        <w:rPr>
          <w:rFonts w:cs="Arial"/>
        </w:rPr>
      </w:pPr>
    </w:p>
    <w:p w:rsidR="00803860" w:rsidRDefault="00803860" w:rsidP="00803860">
      <w:pPr>
        <w:tabs>
          <w:tab w:val="left" w:pos="0"/>
          <w:tab w:val="left" w:pos="708"/>
          <w:tab w:val="left" w:pos="3403"/>
          <w:tab w:val="left" w:pos="6804"/>
          <w:tab w:val="right" w:pos="9639"/>
        </w:tabs>
        <w:ind w:left="397"/>
        <w:rPr>
          <w:rFonts w:cs="Arial"/>
        </w:rPr>
      </w:pPr>
    </w:p>
    <w:p w:rsidR="00803860" w:rsidRDefault="00803860" w:rsidP="00803860">
      <w:pPr>
        <w:tabs>
          <w:tab w:val="left" w:pos="0"/>
          <w:tab w:val="left" w:pos="708"/>
          <w:tab w:val="left" w:pos="3403"/>
          <w:tab w:val="left" w:pos="6804"/>
          <w:tab w:val="right" w:pos="9639"/>
        </w:tabs>
        <w:ind w:left="397"/>
        <w:rPr>
          <w:rFonts w:cs="Arial"/>
        </w:rPr>
      </w:pPr>
    </w:p>
    <w:p w:rsidR="00803860" w:rsidRDefault="00803860" w:rsidP="00803860">
      <w:pPr>
        <w:tabs>
          <w:tab w:val="left" w:pos="0"/>
          <w:tab w:val="left" w:pos="708"/>
          <w:tab w:val="left" w:pos="3403"/>
          <w:tab w:val="left" w:pos="6804"/>
          <w:tab w:val="right" w:pos="9639"/>
        </w:tabs>
        <w:ind w:left="397"/>
        <w:rPr>
          <w:rFonts w:cs="Arial"/>
        </w:rPr>
      </w:pPr>
    </w:p>
    <w:p w:rsidR="00803860" w:rsidRDefault="00803860" w:rsidP="00803860">
      <w:pPr>
        <w:tabs>
          <w:tab w:val="left" w:pos="0"/>
          <w:tab w:val="left" w:pos="708"/>
          <w:tab w:val="left" w:pos="3403"/>
          <w:tab w:val="left" w:pos="6804"/>
          <w:tab w:val="right" w:pos="9639"/>
        </w:tabs>
        <w:ind w:left="397"/>
        <w:rPr>
          <w:rFonts w:cs="Arial"/>
        </w:rPr>
      </w:pPr>
    </w:p>
    <w:p w:rsidR="00803860" w:rsidRDefault="00803860" w:rsidP="00803860">
      <w:pPr>
        <w:tabs>
          <w:tab w:val="left" w:pos="0"/>
          <w:tab w:val="left" w:pos="708"/>
          <w:tab w:val="left" w:pos="3403"/>
          <w:tab w:val="left" w:pos="6804"/>
          <w:tab w:val="right" w:pos="9639"/>
        </w:tabs>
        <w:ind w:left="397"/>
        <w:rPr>
          <w:rFonts w:cs="Arial"/>
        </w:rPr>
      </w:pPr>
    </w:p>
    <w:p w:rsidR="00803860" w:rsidRDefault="00803860" w:rsidP="00803860">
      <w:pPr>
        <w:tabs>
          <w:tab w:val="left" w:pos="0"/>
          <w:tab w:val="left" w:pos="708"/>
          <w:tab w:val="left" w:pos="3403"/>
          <w:tab w:val="left" w:pos="6804"/>
          <w:tab w:val="right" w:pos="9639"/>
        </w:tabs>
        <w:ind w:left="397"/>
        <w:rPr>
          <w:rFonts w:cs="Arial"/>
        </w:rPr>
      </w:pPr>
    </w:p>
    <w:p w:rsidR="00803860" w:rsidRDefault="00803860" w:rsidP="00803860">
      <w:pPr>
        <w:tabs>
          <w:tab w:val="left" w:pos="0"/>
          <w:tab w:val="left" w:pos="708"/>
          <w:tab w:val="left" w:pos="3403"/>
          <w:tab w:val="left" w:pos="6804"/>
          <w:tab w:val="right" w:pos="9639"/>
        </w:tabs>
        <w:ind w:left="397"/>
        <w:rPr>
          <w:rFonts w:cs="Arial"/>
        </w:rPr>
      </w:pPr>
    </w:p>
    <w:p w:rsidR="003742C5" w:rsidRDefault="003742C5" w:rsidP="00803860">
      <w:pPr>
        <w:tabs>
          <w:tab w:val="left" w:pos="0"/>
          <w:tab w:val="left" w:pos="708"/>
          <w:tab w:val="left" w:pos="3403"/>
          <w:tab w:val="left" w:pos="6804"/>
          <w:tab w:val="right" w:pos="9639"/>
        </w:tabs>
        <w:ind w:left="397"/>
        <w:rPr>
          <w:rFonts w:cs="Arial"/>
        </w:rPr>
      </w:pPr>
    </w:p>
    <w:p w:rsidR="003742C5" w:rsidRDefault="003742C5" w:rsidP="00803860">
      <w:pPr>
        <w:tabs>
          <w:tab w:val="left" w:pos="0"/>
          <w:tab w:val="left" w:pos="708"/>
          <w:tab w:val="left" w:pos="3403"/>
          <w:tab w:val="left" w:pos="6804"/>
          <w:tab w:val="right" w:pos="9639"/>
        </w:tabs>
        <w:ind w:left="397"/>
        <w:rPr>
          <w:rFonts w:cs="Arial"/>
        </w:rPr>
      </w:pPr>
    </w:p>
    <w:p w:rsidR="00803860" w:rsidRDefault="00803860" w:rsidP="00803860">
      <w:pPr>
        <w:tabs>
          <w:tab w:val="left" w:pos="0"/>
          <w:tab w:val="left" w:pos="708"/>
          <w:tab w:val="left" w:pos="3403"/>
          <w:tab w:val="left" w:pos="6804"/>
          <w:tab w:val="right" w:pos="9639"/>
        </w:tabs>
        <w:ind w:left="397"/>
        <w:rPr>
          <w:rFonts w:cs="Arial"/>
        </w:rPr>
      </w:pPr>
    </w:p>
    <w:p w:rsidR="00803860" w:rsidRDefault="00803860" w:rsidP="00803860">
      <w:pPr>
        <w:tabs>
          <w:tab w:val="left" w:pos="0"/>
          <w:tab w:val="left" w:pos="708"/>
          <w:tab w:val="left" w:pos="3403"/>
          <w:tab w:val="left" w:pos="6804"/>
          <w:tab w:val="right" w:pos="9639"/>
        </w:tabs>
        <w:ind w:left="397"/>
        <w:rPr>
          <w:rFonts w:cs="Arial"/>
        </w:rPr>
      </w:pPr>
    </w:p>
    <w:p w:rsidR="005E3ADE" w:rsidRDefault="005E3ADE" w:rsidP="0016465C">
      <w:pPr>
        <w:rPr>
          <w:rFonts w:cs="Arial"/>
          <w:b/>
        </w:rPr>
      </w:pPr>
    </w:p>
    <w:p w:rsidR="0016465C" w:rsidRPr="00044902" w:rsidRDefault="0016465C" w:rsidP="0016465C">
      <w:pPr>
        <w:rPr>
          <w:rFonts w:cs="Arial"/>
          <w:b/>
        </w:rPr>
      </w:pPr>
      <w:r w:rsidRPr="00E73C3C">
        <w:rPr>
          <w:rFonts w:cs="Arial"/>
          <w:b/>
        </w:rPr>
        <w:lastRenderedPageBreak/>
        <w:t>Kommunale Kassenstatistik für das 1. bis 4. Quartal 202</w:t>
      </w:r>
      <w:r>
        <w:rPr>
          <w:rFonts w:cs="Arial"/>
          <w:b/>
        </w:rPr>
        <w:t>3</w:t>
      </w:r>
    </w:p>
    <w:p w:rsidR="0016465C" w:rsidRPr="00044902" w:rsidRDefault="0016465C" w:rsidP="0016465C">
      <w:pPr>
        <w:rPr>
          <w:rFonts w:cs="Arial"/>
          <w:sz w:val="16"/>
          <w:szCs w:val="16"/>
        </w:rPr>
      </w:pPr>
    </w:p>
    <w:p w:rsidR="0016465C" w:rsidRPr="00044902" w:rsidRDefault="0016465C" w:rsidP="0016465C">
      <w:pPr>
        <w:rPr>
          <w:rFonts w:cs="Arial"/>
        </w:rPr>
      </w:pPr>
      <w:r w:rsidRPr="00044902">
        <w:rPr>
          <w:rFonts w:cs="Arial"/>
        </w:rPr>
        <w:t xml:space="preserve">Ansprechpartner: Herr Schuder </w:t>
      </w:r>
    </w:p>
    <w:p w:rsidR="0016465C" w:rsidRPr="00044902" w:rsidRDefault="0016465C" w:rsidP="0016465C">
      <w:pPr>
        <w:rPr>
          <w:rFonts w:cs="Arial"/>
        </w:rPr>
      </w:pPr>
      <w:r w:rsidRPr="00044902">
        <w:rPr>
          <w:rFonts w:cs="Arial"/>
        </w:rPr>
        <w:t xml:space="preserve">Tel.: 0511 / 9898 </w:t>
      </w:r>
      <w:r>
        <w:rPr>
          <w:rFonts w:cs="Arial"/>
        </w:rPr>
        <w:t>3251</w:t>
      </w:r>
      <w:r w:rsidRPr="00044902">
        <w:rPr>
          <w:rFonts w:cs="Arial"/>
        </w:rPr>
        <w:t xml:space="preserve"> </w:t>
      </w:r>
    </w:p>
    <w:p w:rsidR="0016465C" w:rsidRPr="00044902" w:rsidRDefault="0016465C" w:rsidP="0016465C">
      <w:pPr>
        <w:rPr>
          <w:rFonts w:cs="Arial"/>
        </w:rPr>
      </w:pPr>
      <w:r w:rsidRPr="00044902">
        <w:rPr>
          <w:rFonts w:cs="Arial"/>
        </w:rPr>
        <w:t xml:space="preserve">E-Mail: </w:t>
      </w:r>
      <w:hyperlink r:id="rId14" w:history="1">
        <w:r w:rsidRPr="00044902">
          <w:rPr>
            <w:rFonts w:cs="Arial"/>
            <w:color w:val="0000FF"/>
            <w:u w:val="single"/>
          </w:rPr>
          <w:t>Kassenstatistik@statistik.niedersachsen.de</w:t>
        </w:r>
      </w:hyperlink>
    </w:p>
    <w:p w:rsidR="00FE4AAD" w:rsidRPr="001319B1" w:rsidRDefault="00FE4AAD" w:rsidP="00FE4AAD">
      <w:pPr>
        <w:rPr>
          <w:rFonts w:cs="Arial"/>
        </w:rPr>
      </w:pPr>
      <w:r w:rsidRPr="001319B1">
        <w:rPr>
          <w:rFonts w:cs="Arial"/>
        </w:rPr>
        <w:t>Aktenzeichen: 43.</w:t>
      </w:r>
      <w:r>
        <w:rPr>
          <w:rFonts w:cs="Arial"/>
        </w:rPr>
        <w:t>19711</w:t>
      </w:r>
    </w:p>
    <w:p w:rsidR="0016465C" w:rsidRPr="00044902" w:rsidRDefault="0016465C" w:rsidP="0016465C">
      <w:pPr>
        <w:rPr>
          <w:rFonts w:cs="Arial"/>
          <w:sz w:val="16"/>
          <w:szCs w:val="16"/>
        </w:rPr>
      </w:pPr>
    </w:p>
    <w:p w:rsidR="0016465C" w:rsidRPr="00044902" w:rsidRDefault="0016465C" w:rsidP="0016465C">
      <w:pPr>
        <w:rPr>
          <w:rFonts w:cs="Arial"/>
        </w:rPr>
      </w:pPr>
      <w:r w:rsidRPr="00044902">
        <w:rPr>
          <w:rFonts w:cs="Arial"/>
        </w:rPr>
        <w:t>Abgabetermine (bitte unbedingt einhalten)</w:t>
      </w:r>
    </w:p>
    <w:p w:rsidR="0016465C" w:rsidRPr="00044902" w:rsidRDefault="0016465C" w:rsidP="0016465C">
      <w:pPr>
        <w:rPr>
          <w:rFonts w:cs="Arial"/>
          <w:sz w:val="16"/>
          <w:szCs w:val="16"/>
        </w:rPr>
      </w:pPr>
    </w:p>
    <w:p w:rsidR="0016465C" w:rsidRPr="00044902" w:rsidRDefault="0016465C" w:rsidP="0016465C">
      <w:pPr>
        <w:numPr>
          <w:ilvl w:val="0"/>
          <w:numId w:val="2"/>
        </w:numPr>
        <w:rPr>
          <w:rFonts w:cs="Arial"/>
          <w:b/>
        </w:rPr>
      </w:pPr>
      <w:bookmarkStart w:id="7" w:name="_Hlk86906646"/>
      <w:r w:rsidRPr="00044902">
        <w:rPr>
          <w:rFonts w:cs="Arial"/>
          <w:b/>
        </w:rPr>
        <w:t>1. Quartal 202</w:t>
      </w:r>
      <w:r>
        <w:rPr>
          <w:rFonts w:cs="Arial"/>
          <w:b/>
        </w:rPr>
        <w:t>3</w:t>
      </w:r>
      <w:r w:rsidRPr="00044902">
        <w:rPr>
          <w:rFonts w:cs="Arial"/>
          <w:b/>
        </w:rPr>
        <w:tab/>
      </w:r>
      <w:r w:rsidRPr="00044902">
        <w:rPr>
          <w:rFonts w:cs="Arial"/>
          <w:b/>
        </w:rPr>
        <w:tab/>
      </w:r>
      <w:r w:rsidRPr="00044902">
        <w:rPr>
          <w:rFonts w:cs="Arial"/>
        </w:rPr>
        <w:t>Lieferung bis zum</w:t>
      </w:r>
      <w:r w:rsidRPr="00044902">
        <w:rPr>
          <w:rFonts w:cs="Arial"/>
          <w:b/>
        </w:rPr>
        <w:t xml:space="preserve"> </w:t>
      </w:r>
      <w:r w:rsidRPr="00044902">
        <w:rPr>
          <w:rFonts w:cs="Arial"/>
          <w:b/>
        </w:rPr>
        <w:tab/>
      </w:r>
      <w:r w:rsidRPr="00044902">
        <w:rPr>
          <w:rFonts w:cs="Arial"/>
          <w:b/>
        </w:rPr>
        <w:tab/>
      </w:r>
      <w:r>
        <w:rPr>
          <w:rFonts w:cs="Arial"/>
          <w:b/>
        </w:rPr>
        <w:t>10</w:t>
      </w:r>
      <w:r w:rsidRPr="00044902">
        <w:rPr>
          <w:rFonts w:cs="Arial"/>
          <w:b/>
        </w:rPr>
        <w:t xml:space="preserve">. April </w:t>
      </w:r>
      <w:r w:rsidRPr="00044902">
        <w:rPr>
          <w:rFonts w:cs="Arial"/>
          <w:b/>
        </w:rPr>
        <w:tab/>
        <w:t>202</w:t>
      </w:r>
      <w:r>
        <w:rPr>
          <w:rFonts w:cs="Arial"/>
          <w:b/>
        </w:rPr>
        <w:t>3</w:t>
      </w:r>
    </w:p>
    <w:p w:rsidR="0016465C" w:rsidRPr="00044902" w:rsidRDefault="0016465C" w:rsidP="0016465C">
      <w:pPr>
        <w:numPr>
          <w:ilvl w:val="0"/>
          <w:numId w:val="2"/>
        </w:numPr>
        <w:rPr>
          <w:rFonts w:cs="Arial"/>
          <w:b/>
        </w:rPr>
      </w:pPr>
      <w:r w:rsidRPr="00044902">
        <w:rPr>
          <w:rFonts w:cs="Arial"/>
          <w:b/>
        </w:rPr>
        <w:t>2. Quartal 202</w:t>
      </w:r>
      <w:r>
        <w:rPr>
          <w:rFonts w:cs="Arial"/>
          <w:b/>
        </w:rPr>
        <w:t>3</w:t>
      </w:r>
      <w:r w:rsidRPr="00044902">
        <w:rPr>
          <w:rFonts w:cs="Arial"/>
          <w:b/>
        </w:rPr>
        <w:tab/>
      </w:r>
      <w:r w:rsidRPr="00044902">
        <w:rPr>
          <w:rFonts w:cs="Arial"/>
          <w:b/>
        </w:rPr>
        <w:tab/>
      </w:r>
      <w:r w:rsidRPr="00044902">
        <w:rPr>
          <w:rFonts w:cs="Arial"/>
          <w:b/>
        </w:rPr>
        <w:tab/>
      </w:r>
      <w:r w:rsidRPr="00044902">
        <w:rPr>
          <w:rFonts w:cs="Arial"/>
        </w:rPr>
        <w:t>”</w:t>
      </w:r>
      <w:r w:rsidRPr="00044902">
        <w:rPr>
          <w:rFonts w:cs="Arial"/>
          <w:b/>
        </w:rPr>
        <w:tab/>
      </w:r>
      <w:r w:rsidRPr="00044902">
        <w:rPr>
          <w:rFonts w:cs="Arial"/>
          <w:b/>
        </w:rPr>
        <w:tab/>
      </w:r>
      <w:r w:rsidRPr="00044902">
        <w:rPr>
          <w:rFonts w:cs="Arial"/>
          <w:b/>
        </w:rPr>
        <w:tab/>
      </w:r>
      <w:r>
        <w:rPr>
          <w:rFonts w:cs="Arial"/>
          <w:b/>
        </w:rPr>
        <w:t>10</w:t>
      </w:r>
      <w:r w:rsidRPr="00044902">
        <w:rPr>
          <w:rFonts w:cs="Arial"/>
          <w:b/>
        </w:rPr>
        <w:t xml:space="preserve">. Juli </w:t>
      </w:r>
      <w:r w:rsidRPr="00044902">
        <w:rPr>
          <w:rFonts w:cs="Arial"/>
          <w:b/>
        </w:rPr>
        <w:tab/>
        <w:t>202</w:t>
      </w:r>
      <w:r>
        <w:rPr>
          <w:rFonts w:cs="Arial"/>
          <w:b/>
        </w:rPr>
        <w:t>3</w:t>
      </w:r>
    </w:p>
    <w:p w:rsidR="0016465C" w:rsidRPr="00044902" w:rsidRDefault="0016465C" w:rsidP="0016465C">
      <w:pPr>
        <w:numPr>
          <w:ilvl w:val="0"/>
          <w:numId w:val="2"/>
        </w:numPr>
        <w:rPr>
          <w:rFonts w:cs="Arial"/>
          <w:b/>
        </w:rPr>
      </w:pPr>
      <w:r w:rsidRPr="00044902">
        <w:rPr>
          <w:rFonts w:cs="Arial"/>
          <w:b/>
        </w:rPr>
        <w:t>3. Quartal 202</w:t>
      </w:r>
      <w:r>
        <w:rPr>
          <w:rFonts w:cs="Arial"/>
          <w:b/>
        </w:rPr>
        <w:t>3</w:t>
      </w:r>
      <w:r w:rsidRPr="00044902">
        <w:rPr>
          <w:rFonts w:cs="Arial"/>
          <w:b/>
        </w:rPr>
        <w:tab/>
      </w:r>
      <w:r w:rsidRPr="00044902">
        <w:rPr>
          <w:rFonts w:cs="Arial"/>
          <w:b/>
        </w:rPr>
        <w:tab/>
      </w:r>
      <w:r w:rsidRPr="00044902">
        <w:rPr>
          <w:rFonts w:cs="Arial"/>
          <w:b/>
        </w:rPr>
        <w:tab/>
      </w:r>
      <w:r w:rsidRPr="00044902">
        <w:rPr>
          <w:rFonts w:cs="Arial"/>
        </w:rPr>
        <w:t>”</w:t>
      </w:r>
      <w:r w:rsidRPr="00044902">
        <w:rPr>
          <w:rFonts w:cs="Arial"/>
          <w:b/>
        </w:rPr>
        <w:tab/>
      </w:r>
      <w:r w:rsidRPr="00044902">
        <w:rPr>
          <w:rFonts w:cs="Arial"/>
          <w:b/>
        </w:rPr>
        <w:tab/>
      </w:r>
      <w:r w:rsidRPr="00044902">
        <w:rPr>
          <w:rFonts w:cs="Arial"/>
          <w:b/>
        </w:rPr>
        <w:tab/>
      </w:r>
      <w:r>
        <w:rPr>
          <w:rFonts w:cs="Arial"/>
          <w:b/>
        </w:rPr>
        <w:t>09</w:t>
      </w:r>
      <w:r w:rsidRPr="00044902">
        <w:rPr>
          <w:rFonts w:cs="Arial"/>
          <w:b/>
        </w:rPr>
        <w:t>. Oktober</w:t>
      </w:r>
      <w:r w:rsidRPr="00044902">
        <w:rPr>
          <w:rFonts w:cs="Arial"/>
          <w:b/>
        </w:rPr>
        <w:tab/>
        <w:t>202</w:t>
      </w:r>
      <w:r>
        <w:rPr>
          <w:rFonts w:cs="Arial"/>
          <w:b/>
        </w:rPr>
        <w:t>3</w:t>
      </w:r>
    </w:p>
    <w:p w:rsidR="0016465C" w:rsidRPr="00044902" w:rsidRDefault="0016465C" w:rsidP="0016465C">
      <w:pPr>
        <w:numPr>
          <w:ilvl w:val="0"/>
          <w:numId w:val="2"/>
        </w:numPr>
        <w:contextualSpacing/>
        <w:rPr>
          <w:rFonts w:cs="Arial"/>
        </w:rPr>
      </w:pPr>
      <w:r w:rsidRPr="00044902">
        <w:rPr>
          <w:rFonts w:cs="Arial"/>
          <w:b/>
        </w:rPr>
        <w:t>4. Quartal 202</w:t>
      </w:r>
      <w:r>
        <w:rPr>
          <w:rFonts w:cs="Arial"/>
          <w:b/>
        </w:rPr>
        <w:t>3</w:t>
      </w:r>
      <w:r w:rsidRPr="00044902">
        <w:rPr>
          <w:rFonts w:cs="Arial"/>
          <w:b/>
        </w:rPr>
        <w:tab/>
      </w:r>
      <w:r w:rsidRPr="00044902">
        <w:rPr>
          <w:rFonts w:cs="Arial"/>
          <w:b/>
        </w:rPr>
        <w:tab/>
      </w:r>
      <w:r w:rsidRPr="00044902">
        <w:rPr>
          <w:rFonts w:cs="Arial"/>
          <w:b/>
        </w:rPr>
        <w:tab/>
      </w:r>
      <w:r w:rsidRPr="00044902">
        <w:rPr>
          <w:rFonts w:cs="Arial"/>
        </w:rPr>
        <w:t>”</w:t>
      </w:r>
      <w:r w:rsidRPr="00044902">
        <w:rPr>
          <w:rFonts w:cs="Arial"/>
          <w:b/>
        </w:rPr>
        <w:tab/>
      </w:r>
      <w:r w:rsidRPr="00044902">
        <w:rPr>
          <w:rFonts w:cs="Arial"/>
          <w:b/>
        </w:rPr>
        <w:tab/>
      </w:r>
      <w:r w:rsidRPr="00044902">
        <w:rPr>
          <w:rFonts w:cs="Arial"/>
          <w:b/>
        </w:rPr>
        <w:tab/>
      </w:r>
      <w:r>
        <w:rPr>
          <w:rFonts w:cs="Arial"/>
          <w:b/>
        </w:rPr>
        <w:t>08</w:t>
      </w:r>
      <w:r w:rsidRPr="00044902">
        <w:rPr>
          <w:rFonts w:cs="Arial"/>
          <w:b/>
        </w:rPr>
        <w:t xml:space="preserve">. Januar </w:t>
      </w:r>
      <w:r w:rsidRPr="00044902">
        <w:rPr>
          <w:rFonts w:cs="Arial"/>
          <w:b/>
        </w:rPr>
        <w:tab/>
        <w:t>202</w:t>
      </w:r>
      <w:r>
        <w:rPr>
          <w:rFonts w:cs="Arial"/>
          <w:b/>
        </w:rPr>
        <w:t>4</w:t>
      </w:r>
    </w:p>
    <w:bookmarkEnd w:id="7"/>
    <w:p w:rsidR="0016465C" w:rsidRPr="00044902" w:rsidRDefault="0016465C" w:rsidP="0016465C">
      <w:pPr>
        <w:rPr>
          <w:rFonts w:cs="Arial"/>
          <w:sz w:val="16"/>
          <w:szCs w:val="16"/>
        </w:rPr>
      </w:pPr>
    </w:p>
    <w:p w:rsidR="0016465C" w:rsidRDefault="0016465C" w:rsidP="0016465C">
      <w:pPr>
        <w:jc w:val="both"/>
        <w:rPr>
          <w:rFonts w:cs="Arial"/>
          <w:b/>
          <w:szCs w:val="22"/>
          <w:u w:val="single"/>
        </w:rPr>
      </w:pPr>
      <w:r w:rsidRPr="00FB5DA9">
        <w:rPr>
          <w:rFonts w:cs="Arial"/>
          <w:b/>
          <w:szCs w:val="22"/>
          <w:u w:val="single"/>
        </w:rPr>
        <w:t>Bearbeitungshinweise</w:t>
      </w:r>
      <w:r>
        <w:rPr>
          <w:rFonts w:cs="Arial"/>
          <w:b/>
          <w:szCs w:val="22"/>
          <w:u w:val="single"/>
        </w:rPr>
        <w:t>:</w:t>
      </w:r>
    </w:p>
    <w:p w:rsidR="0016465C" w:rsidRDefault="0016465C" w:rsidP="0016465C">
      <w:pPr>
        <w:jc w:val="both"/>
        <w:rPr>
          <w:rFonts w:cs="Arial"/>
          <w:b/>
          <w:szCs w:val="22"/>
          <w:u w:val="single"/>
        </w:rPr>
      </w:pPr>
    </w:p>
    <w:p w:rsidR="00CA4E7A" w:rsidRDefault="0016465C" w:rsidP="0016465C">
      <w:pPr>
        <w:rPr>
          <w:rFonts w:cs="Arial"/>
        </w:rPr>
      </w:pPr>
      <w:bookmarkStart w:id="8" w:name="_Hlk88649733"/>
      <w:r w:rsidRPr="004710C3">
        <w:rPr>
          <w:rFonts w:cs="Arial"/>
        </w:rPr>
        <w:t>Die Liste der gültigen Konten für die Kassenstatistik 202</w:t>
      </w:r>
      <w:r w:rsidR="006E5D87">
        <w:rPr>
          <w:rFonts w:cs="Arial"/>
        </w:rPr>
        <w:t>3</w:t>
      </w:r>
      <w:r w:rsidRPr="004710C3">
        <w:rPr>
          <w:rFonts w:cs="Arial"/>
        </w:rPr>
        <w:t xml:space="preserve"> finden Sie im Internet unter</w:t>
      </w:r>
      <w:r w:rsidR="00CA4E7A">
        <w:rPr>
          <w:rFonts w:cs="Arial"/>
        </w:rPr>
        <w:t>:</w:t>
      </w:r>
    </w:p>
    <w:p w:rsidR="0016465C" w:rsidRPr="004710C3" w:rsidRDefault="0016465C" w:rsidP="0016465C">
      <w:pPr>
        <w:rPr>
          <w:rFonts w:cs="Arial"/>
        </w:rPr>
      </w:pPr>
      <w:r w:rsidRPr="004710C3">
        <w:rPr>
          <w:rFonts w:cs="Arial"/>
        </w:rPr>
        <w:t>www.statistik.niedersachsen.de</w:t>
      </w:r>
      <w:r w:rsidRPr="004710C3">
        <w:rPr>
          <w:rFonts w:cs="Arial"/>
          <w:b/>
        </w:rPr>
        <w:t xml:space="preserve"> </w:t>
      </w:r>
      <w:r w:rsidRPr="004710C3">
        <w:rPr>
          <w:rFonts w:cs="Arial"/>
        </w:rPr>
        <w:t xml:space="preserve">=&gt; Themen =&gt; Finanzen, Steuern, Personal =&gt; </w:t>
      </w:r>
      <w:r>
        <w:rPr>
          <w:rFonts w:cs="Arial"/>
        </w:rPr>
        <w:t>Finanzen in Niedersachsen</w:t>
      </w:r>
      <w:r w:rsidRPr="004710C3">
        <w:rPr>
          <w:rFonts w:cs="Arial"/>
        </w:rPr>
        <w:t xml:space="preserve"> =&gt; </w:t>
      </w:r>
      <w:r>
        <w:rPr>
          <w:rFonts w:cs="Arial"/>
        </w:rPr>
        <w:t>Vierteljährliche kommunale Kassenstatistik Niedersachsen =&gt; Informationen für Auskunftspflichtige.</w:t>
      </w:r>
    </w:p>
    <w:bookmarkEnd w:id="8"/>
    <w:p w:rsidR="0016465C" w:rsidRDefault="0016465C" w:rsidP="0016465C">
      <w:pPr>
        <w:jc w:val="both"/>
        <w:rPr>
          <w:rFonts w:cs="Arial"/>
          <w:szCs w:val="22"/>
        </w:rPr>
      </w:pPr>
    </w:p>
    <w:p w:rsidR="0016465C" w:rsidRPr="00044902" w:rsidRDefault="0016465C" w:rsidP="0016465C">
      <w:pPr>
        <w:jc w:val="both"/>
        <w:rPr>
          <w:rFonts w:cs="Arial"/>
          <w:szCs w:val="22"/>
        </w:rPr>
      </w:pPr>
      <w:r w:rsidRPr="00044902">
        <w:rPr>
          <w:rFonts w:cs="Arial"/>
          <w:szCs w:val="22"/>
        </w:rPr>
        <w:t>Bei der vie</w:t>
      </w:r>
      <w:r>
        <w:rPr>
          <w:rFonts w:cs="Arial"/>
          <w:szCs w:val="22"/>
        </w:rPr>
        <w:t>r</w:t>
      </w:r>
      <w:r w:rsidRPr="00044902">
        <w:rPr>
          <w:rFonts w:cs="Arial"/>
          <w:szCs w:val="22"/>
        </w:rPr>
        <w:t xml:space="preserve">teljährlichen Erfassung der Kommunalfinanzen handelt es sich um eine Kassenstatistik. Daher sind für diese Erhebung grundsätzlich alle im Berichtszeitraum </w:t>
      </w:r>
      <w:r w:rsidRPr="00044902">
        <w:rPr>
          <w:rFonts w:cs="Arial"/>
          <w:b/>
          <w:szCs w:val="22"/>
        </w:rPr>
        <w:t xml:space="preserve">tatsächlich </w:t>
      </w:r>
      <w:r w:rsidRPr="00044902">
        <w:rPr>
          <w:rFonts w:cs="Arial"/>
          <w:szCs w:val="22"/>
        </w:rPr>
        <w:t>eingezahlten und ausgezahlten Beträge aus der Finanzrechnung maßgeblich,</w:t>
      </w:r>
      <w:r w:rsidRPr="00044902">
        <w:rPr>
          <w:rFonts w:cs="Arial"/>
          <w:b/>
          <w:szCs w:val="22"/>
        </w:rPr>
        <w:t xml:space="preserve"> gleichgültig für welchen Zeitraum sie gezahlt und verrechnet wurden (Prinzip der Kassenwirksamkeit)</w:t>
      </w:r>
      <w:r w:rsidRPr="00044902">
        <w:rPr>
          <w:rFonts w:cs="Arial"/>
          <w:szCs w:val="22"/>
        </w:rPr>
        <w:t xml:space="preserve">. Zusätzlich zu den Daten der Finanzrechnung werden der Stand der Verbindlichkeiten und Liquiditätskredite aus den Bestandskonten der Bilanz (Vermögensrechnung) erhoben. </w:t>
      </w:r>
      <w:r w:rsidRPr="00044902">
        <w:rPr>
          <w:rFonts w:cs="Arial"/>
          <w:b/>
          <w:szCs w:val="22"/>
        </w:rPr>
        <w:t>Bei Vergabe der Statistikerstellung an Dritte (z.B. Datenverarbeitungsunternehmen) bitten wir um besondere Sorgfalt bezüglich der zeitnahen Buchung von Zahlungsbewegungen, insbesondere zum Jahreswechsel.</w:t>
      </w:r>
    </w:p>
    <w:p w:rsidR="0016465C" w:rsidRPr="00044902" w:rsidRDefault="0016465C" w:rsidP="0016465C">
      <w:pPr>
        <w:jc w:val="both"/>
        <w:rPr>
          <w:rFonts w:cs="Arial"/>
          <w:szCs w:val="22"/>
        </w:rPr>
      </w:pPr>
    </w:p>
    <w:p w:rsidR="0016465C" w:rsidRPr="00044902" w:rsidRDefault="0016465C" w:rsidP="0016465C">
      <w:pPr>
        <w:jc w:val="both"/>
        <w:rPr>
          <w:rFonts w:cs="Arial"/>
          <w:szCs w:val="22"/>
        </w:rPr>
      </w:pPr>
      <w:r w:rsidRPr="00044902">
        <w:rPr>
          <w:rFonts w:cs="Arial"/>
          <w:szCs w:val="22"/>
        </w:rPr>
        <w:t xml:space="preserve">Um Rückfragen zu vermeiden, bitten wir dringend darauf zu achten, dass </w:t>
      </w:r>
      <w:r w:rsidRPr="00044902">
        <w:rPr>
          <w:rFonts w:cs="Arial"/>
          <w:szCs w:val="22"/>
          <w:u w:val="single"/>
        </w:rPr>
        <w:t>ausschließlich</w:t>
      </w:r>
      <w:r w:rsidRPr="00044902">
        <w:rPr>
          <w:rFonts w:cs="Arial"/>
          <w:szCs w:val="22"/>
        </w:rPr>
        <w:t xml:space="preserve"> die im aktuellen Kontenkatalog vorgegebenen Konten und Summenpositionen berücksichtigt werden. </w:t>
      </w:r>
    </w:p>
    <w:p w:rsidR="0016465C" w:rsidRPr="00044902" w:rsidRDefault="0016465C" w:rsidP="0016465C">
      <w:pPr>
        <w:jc w:val="both"/>
        <w:rPr>
          <w:rFonts w:cs="Arial"/>
          <w:szCs w:val="22"/>
        </w:rPr>
      </w:pPr>
    </w:p>
    <w:p w:rsidR="0016465C" w:rsidRPr="00044902" w:rsidRDefault="0016465C" w:rsidP="0016465C">
      <w:pPr>
        <w:jc w:val="both"/>
        <w:rPr>
          <w:rFonts w:cs="Arial"/>
          <w:szCs w:val="22"/>
        </w:rPr>
      </w:pPr>
      <w:r w:rsidRPr="00044902">
        <w:rPr>
          <w:rFonts w:cs="Arial"/>
          <w:szCs w:val="22"/>
        </w:rPr>
        <w:t>Die für interne Zwecke gebildeten Unterkonten müssen für die statistische Meldung zu einem verbindlichen Konto verdichtet werden; die Summenpositionen sind bitte entsprechend anzupassen.</w:t>
      </w:r>
    </w:p>
    <w:p w:rsidR="0016465C" w:rsidRPr="00044902" w:rsidRDefault="0016465C" w:rsidP="0016465C">
      <w:pPr>
        <w:spacing w:line="240" w:lineRule="exact"/>
        <w:jc w:val="both"/>
        <w:rPr>
          <w:rFonts w:cs="Arial"/>
          <w:szCs w:val="22"/>
        </w:rPr>
      </w:pPr>
    </w:p>
    <w:p w:rsidR="0016465C" w:rsidRPr="00044902" w:rsidRDefault="0016465C" w:rsidP="0016465C">
      <w:pPr>
        <w:spacing w:line="240" w:lineRule="exact"/>
        <w:jc w:val="both"/>
        <w:rPr>
          <w:rFonts w:cs="Arial"/>
          <w:szCs w:val="22"/>
        </w:rPr>
      </w:pPr>
      <w:r w:rsidRPr="00044902">
        <w:rPr>
          <w:rFonts w:cs="Arial"/>
          <w:szCs w:val="22"/>
        </w:rPr>
        <w:t xml:space="preserve">Die Angaben zu Einzahlungen und Auszahlungen aus der Finanzrechnung (bzw. Bilanz) müssen in </w:t>
      </w:r>
      <w:r w:rsidRPr="00044902">
        <w:rPr>
          <w:rFonts w:cs="Arial"/>
          <w:szCs w:val="22"/>
          <w:u w:val="single"/>
        </w:rPr>
        <w:t>vollen Euro</w:t>
      </w:r>
      <w:r w:rsidRPr="00044902">
        <w:rPr>
          <w:rFonts w:cs="Arial"/>
          <w:szCs w:val="22"/>
        </w:rPr>
        <w:t xml:space="preserve"> angegeben werden.</w:t>
      </w:r>
    </w:p>
    <w:p w:rsidR="0016465C" w:rsidRPr="00044902" w:rsidRDefault="0016465C" w:rsidP="0016465C">
      <w:pPr>
        <w:spacing w:line="240" w:lineRule="exact"/>
        <w:jc w:val="both"/>
        <w:rPr>
          <w:rFonts w:cs="Arial"/>
          <w:szCs w:val="22"/>
        </w:rPr>
      </w:pPr>
    </w:p>
    <w:p w:rsidR="0016465C" w:rsidRPr="00044902" w:rsidRDefault="0016465C" w:rsidP="0016465C">
      <w:pPr>
        <w:spacing w:line="240" w:lineRule="exact"/>
        <w:jc w:val="both"/>
        <w:rPr>
          <w:rFonts w:cs="Arial"/>
          <w:b/>
          <w:i/>
          <w:szCs w:val="22"/>
        </w:rPr>
      </w:pPr>
      <w:r w:rsidRPr="00044902">
        <w:rPr>
          <w:rFonts w:cs="Arial"/>
          <w:b/>
          <w:i/>
          <w:szCs w:val="22"/>
        </w:rPr>
        <w:t xml:space="preserve">Saldierungen sind nach § 10 Abs. 1 </w:t>
      </w:r>
      <w:proofErr w:type="spellStart"/>
      <w:r w:rsidRPr="00044902">
        <w:rPr>
          <w:rFonts w:cs="Arial"/>
          <w:b/>
          <w:i/>
          <w:szCs w:val="22"/>
        </w:rPr>
        <w:t>KomHKVO</w:t>
      </w:r>
      <w:proofErr w:type="spellEnd"/>
      <w:r w:rsidRPr="00044902">
        <w:rPr>
          <w:rFonts w:cs="Arial"/>
          <w:b/>
          <w:i/>
          <w:szCs w:val="22"/>
        </w:rPr>
        <w:t xml:space="preserve"> nicht zulässig.</w:t>
      </w:r>
    </w:p>
    <w:p w:rsidR="0016465C" w:rsidRPr="00044902" w:rsidRDefault="0016465C" w:rsidP="0016465C">
      <w:pPr>
        <w:spacing w:line="240" w:lineRule="exact"/>
        <w:jc w:val="both"/>
        <w:rPr>
          <w:rFonts w:cs="Arial"/>
          <w:szCs w:val="22"/>
        </w:rPr>
      </w:pPr>
    </w:p>
    <w:p w:rsidR="0016465C" w:rsidRPr="00044902" w:rsidRDefault="0016465C" w:rsidP="0016465C">
      <w:pPr>
        <w:tabs>
          <w:tab w:val="left" w:pos="0"/>
        </w:tabs>
        <w:jc w:val="both"/>
        <w:rPr>
          <w:rFonts w:cs="Arial"/>
          <w:b/>
          <w:szCs w:val="22"/>
          <w:u w:val="single"/>
        </w:rPr>
      </w:pPr>
      <w:r w:rsidRPr="00044902">
        <w:rPr>
          <w:rFonts w:cs="Arial"/>
          <w:b/>
          <w:szCs w:val="22"/>
          <w:u w:val="single"/>
        </w:rPr>
        <w:t>Bereichsabgrenzung in der Doppik</w:t>
      </w:r>
    </w:p>
    <w:p w:rsidR="0016465C" w:rsidRPr="00044902" w:rsidRDefault="0016465C" w:rsidP="0016465C">
      <w:pPr>
        <w:tabs>
          <w:tab w:val="left" w:pos="0"/>
        </w:tabs>
        <w:jc w:val="both"/>
        <w:rPr>
          <w:rFonts w:cs="Arial"/>
          <w:szCs w:val="22"/>
        </w:rPr>
      </w:pPr>
    </w:p>
    <w:p w:rsidR="0016465C" w:rsidRPr="00044902" w:rsidRDefault="0016465C" w:rsidP="0016465C">
      <w:pPr>
        <w:tabs>
          <w:tab w:val="left" w:pos="0"/>
        </w:tabs>
        <w:jc w:val="both"/>
        <w:rPr>
          <w:rFonts w:cs="Arial"/>
          <w:szCs w:val="22"/>
        </w:rPr>
      </w:pPr>
      <w:r w:rsidRPr="00044902">
        <w:rPr>
          <w:rFonts w:cs="Arial"/>
          <w:szCs w:val="22"/>
        </w:rPr>
        <w:t xml:space="preserve">Wir bitten auf die richtige Zuordnung zur Bereichsabgrenzung zu achten. Im Bereich Verbindlichkeiten (Kontenarten </w:t>
      </w:r>
      <w:r w:rsidRPr="00044902">
        <w:rPr>
          <w:rFonts w:cs="Arial"/>
          <w:b/>
          <w:szCs w:val="22"/>
        </w:rPr>
        <w:t>231</w:t>
      </w:r>
      <w:r w:rsidRPr="00044902">
        <w:rPr>
          <w:rFonts w:cs="Arial"/>
          <w:szCs w:val="22"/>
        </w:rPr>
        <w:t xml:space="preserve">, </w:t>
      </w:r>
      <w:r w:rsidRPr="00044902">
        <w:rPr>
          <w:rFonts w:cs="Arial"/>
          <w:b/>
          <w:szCs w:val="22"/>
        </w:rPr>
        <w:t>239</w:t>
      </w:r>
      <w:r w:rsidRPr="00044902">
        <w:rPr>
          <w:rFonts w:cs="Arial"/>
          <w:szCs w:val="22"/>
        </w:rPr>
        <w:t xml:space="preserve">), der zugehörigen Konten wie Aufnahmen, Tilgungen, </w:t>
      </w:r>
      <w:proofErr w:type="spellStart"/>
      <w:r w:rsidRPr="00044902">
        <w:rPr>
          <w:rFonts w:cs="Arial"/>
          <w:szCs w:val="22"/>
        </w:rPr>
        <w:t>Zinsein</w:t>
      </w:r>
      <w:proofErr w:type="spellEnd"/>
      <w:r w:rsidRPr="00044902">
        <w:rPr>
          <w:rFonts w:cs="Arial"/>
          <w:szCs w:val="22"/>
        </w:rPr>
        <w:t xml:space="preserve">- und -auszahlungen sowie Ausleihungen findet Bereichsabgrenzung </w:t>
      </w:r>
      <w:r w:rsidRPr="00044902">
        <w:rPr>
          <w:rFonts w:cs="Arial"/>
          <w:b/>
          <w:szCs w:val="22"/>
        </w:rPr>
        <w:t>B</w:t>
      </w:r>
      <w:r w:rsidRPr="00044902">
        <w:rPr>
          <w:rFonts w:cs="Arial"/>
          <w:szCs w:val="22"/>
        </w:rPr>
        <w:t xml:space="preserve"> Anwendung. Das heißt, dass Kreditinstitute i.d.R. unter Bereichsabgrenzung </w:t>
      </w:r>
      <w:r w:rsidRPr="00044902">
        <w:rPr>
          <w:rFonts w:cs="Arial"/>
          <w:b/>
          <w:szCs w:val="22"/>
        </w:rPr>
        <w:t>7</w:t>
      </w:r>
      <w:r w:rsidRPr="00044902">
        <w:rPr>
          <w:rFonts w:cs="Arial"/>
          <w:szCs w:val="22"/>
        </w:rPr>
        <w:t xml:space="preserve"> nachgewiesen werden (Weitere Information finden Sie im Internet unter: </w:t>
      </w:r>
    </w:p>
    <w:p w:rsidR="0016465C" w:rsidRPr="00044902" w:rsidRDefault="0016465C" w:rsidP="0016465C">
      <w:pPr>
        <w:tabs>
          <w:tab w:val="left" w:pos="0"/>
        </w:tabs>
        <w:jc w:val="both"/>
        <w:rPr>
          <w:rFonts w:cs="Arial"/>
          <w:szCs w:val="22"/>
        </w:rPr>
      </w:pPr>
      <w:r w:rsidRPr="00044902">
        <w:rPr>
          <w:rStyle w:val="Hyperlink"/>
          <w:rFonts w:cs="Arial"/>
          <w:szCs w:val="22"/>
        </w:rPr>
        <w:t>http://www.statistik.niedersachsen.de/download/88451</w:t>
      </w:r>
      <w:r w:rsidRPr="00044902">
        <w:rPr>
          <w:rFonts w:cs="Arial"/>
          <w:szCs w:val="22"/>
        </w:rPr>
        <w:t xml:space="preserve">). </w:t>
      </w:r>
    </w:p>
    <w:p w:rsidR="0016465C" w:rsidRPr="00044902" w:rsidRDefault="0016465C" w:rsidP="0016465C">
      <w:pPr>
        <w:spacing w:line="240" w:lineRule="exact"/>
        <w:jc w:val="both"/>
        <w:rPr>
          <w:rFonts w:cs="Arial"/>
          <w:szCs w:val="22"/>
          <w:u w:val="single"/>
        </w:rPr>
      </w:pPr>
    </w:p>
    <w:p w:rsidR="0016465C" w:rsidRDefault="0016465C" w:rsidP="0016465C">
      <w:pPr>
        <w:rPr>
          <w:rFonts w:ascii="NDSFrutiger 55 Roman" w:hAnsi="NDSFrutiger 55 Roman"/>
        </w:rPr>
      </w:pPr>
    </w:p>
    <w:p w:rsidR="0016465C" w:rsidRDefault="0016465C" w:rsidP="0016465C">
      <w:pPr>
        <w:rPr>
          <w:rFonts w:ascii="NDSFrutiger 55 Roman" w:hAnsi="NDSFrutiger 55 Roman"/>
        </w:rPr>
      </w:pPr>
    </w:p>
    <w:p w:rsidR="0016465C" w:rsidRDefault="0016465C" w:rsidP="0016465C">
      <w:pPr>
        <w:rPr>
          <w:rFonts w:ascii="NDSFrutiger 55 Roman" w:hAnsi="NDSFrutiger 55 Roman"/>
        </w:rPr>
      </w:pPr>
    </w:p>
    <w:p w:rsidR="0016465C" w:rsidRPr="006E5D87" w:rsidRDefault="0016465C" w:rsidP="0016465C">
      <w:pPr>
        <w:rPr>
          <w:rFonts w:cs="Arial"/>
          <w:b/>
          <w:szCs w:val="22"/>
          <w:u w:val="single"/>
        </w:rPr>
      </w:pPr>
      <w:r w:rsidRPr="006E5D87">
        <w:rPr>
          <w:rFonts w:cs="Arial"/>
          <w:b/>
          <w:szCs w:val="22"/>
          <w:u w:val="single"/>
        </w:rPr>
        <w:lastRenderedPageBreak/>
        <w:t>Wohngeld</w:t>
      </w:r>
    </w:p>
    <w:p w:rsidR="0016465C" w:rsidRPr="000540B1" w:rsidRDefault="0016465C" w:rsidP="0016465C">
      <w:pPr>
        <w:jc w:val="both"/>
        <w:rPr>
          <w:rFonts w:cs="Arial"/>
          <w:szCs w:val="22"/>
        </w:rPr>
      </w:pPr>
    </w:p>
    <w:p w:rsidR="0016465C" w:rsidRPr="000540B1" w:rsidRDefault="0016465C" w:rsidP="0016465C">
      <w:pPr>
        <w:jc w:val="both"/>
        <w:rPr>
          <w:rFonts w:cs="Arial"/>
          <w:szCs w:val="22"/>
        </w:rPr>
      </w:pPr>
      <w:r w:rsidRPr="000540B1">
        <w:rPr>
          <w:rFonts w:cs="Arial"/>
          <w:szCs w:val="22"/>
        </w:rPr>
        <w:t>Ab der vierteljährlichen Kassenstatistik 1. Quartal 2020 wurde die Produktgruppe 346 „Wohngeld“ nicht mehr erhoben. Da es sich bei den Ein- und Auszahlungen unterhalb dieser Produktgruppe um bewirtschaftete Fremdmittel handelt, hat das Statistische Bundesamt die Datenanforderung zu dieser Produktgruppe eingestellt. Die in Zusammenhang mit der Bearbeitung von Anträgen entstandenen Verwaltungs- und Personalkosten sowie die hierfür erhaltenen Erstattungen sind bei Produkt 3119 „Verwaltung der Sozialhilfe“ zu buchen. Bitte beachten Sie, dass somit auch die auf Konto 6481 verbuchten Zahlungen des Landes für das Wohngeld nicht mehr Teil der Erhebung sind.</w:t>
      </w:r>
    </w:p>
    <w:p w:rsidR="0016465C" w:rsidRPr="000540B1" w:rsidRDefault="0016465C" w:rsidP="0016465C">
      <w:pPr>
        <w:jc w:val="both"/>
        <w:rPr>
          <w:rFonts w:cs="Arial"/>
          <w:szCs w:val="22"/>
        </w:rPr>
      </w:pPr>
    </w:p>
    <w:p w:rsidR="0016465C" w:rsidRPr="006E5D87" w:rsidRDefault="0016465C" w:rsidP="0016465C">
      <w:pPr>
        <w:jc w:val="both"/>
        <w:rPr>
          <w:rFonts w:cs="Arial"/>
          <w:b/>
          <w:szCs w:val="22"/>
          <w:u w:val="single"/>
        </w:rPr>
      </w:pPr>
      <w:r w:rsidRPr="006E5D87">
        <w:rPr>
          <w:rFonts w:cs="Arial"/>
          <w:b/>
          <w:szCs w:val="22"/>
          <w:u w:val="single"/>
        </w:rPr>
        <w:t>Finanzrechnung</w:t>
      </w:r>
    </w:p>
    <w:p w:rsidR="0016465C" w:rsidRPr="000540B1" w:rsidRDefault="0016465C" w:rsidP="0016465C">
      <w:pPr>
        <w:jc w:val="both"/>
        <w:rPr>
          <w:rFonts w:cs="Arial"/>
          <w:szCs w:val="22"/>
        </w:rPr>
      </w:pPr>
    </w:p>
    <w:p w:rsidR="0016465C" w:rsidRPr="000540B1" w:rsidRDefault="0016465C" w:rsidP="0016465C">
      <w:pPr>
        <w:jc w:val="both"/>
        <w:rPr>
          <w:rFonts w:cs="Arial"/>
          <w:szCs w:val="22"/>
        </w:rPr>
      </w:pPr>
      <w:r w:rsidRPr="000540B1">
        <w:rPr>
          <w:rFonts w:cs="Arial"/>
          <w:szCs w:val="22"/>
        </w:rPr>
        <w:t xml:space="preserve">In der Finanzrechnung sind lediglich die Zahlungsströme zu melden (Ist-Zahlungen). Umbuchungen für Vorjahre, die lediglich Ertrags- und/oder Aufwandskonten betreffen, sind hier </w:t>
      </w:r>
      <w:r w:rsidRPr="000540B1">
        <w:rPr>
          <w:rFonts w:cs="Arial"/>
          <w:b/>
          <w:szCs w:val="22"/>
          <w:u w:val="single"/>
        </w:rPr>
        <w:t>nicht</w:t>
      </w:r>
      <w:r w:rsidRPr="000540B1">
        <w:rPr>
          <w:rFonts w:cs="Arial"/>
          <w:szCs w:val="22"/>
        </w:rPr>
        <w:t xml:space="preserve"> zu berücksichtigen.</w:t>
      </w:r>
    </w:p>
    <w:p w:rsidR="0016465C" w:rsidRPr="000540B1" w:rsidRDefault="0016465C" w:rsidP="0016465C">
      <w:pPr>
        <w:jc w:val="both"/>
        <w:rPr>
          <w:rFonts w:cs="Arial"/>
          <w:szCs w:val="22"/>
        </w:rPr>
      </w:pPr>
    </w:p>
    <w:p w:rsidR="0016465C" w:rsidRPr="00CA4E7A" w:rsidRDefault="0016465C" w:rsidP="0016465C">
      <w:pPr>
        <w:jc w:val="both"/>
        <w:rPr>
          <w:rFonts w:cs="Arial"/>
          <w:b/>
          <w:szCs w:val="22"/>
          <w:u w:val="single"/>
        </w:rPr>
      </w:pPr>
      <w:r w:rsidRPr="00CA4E7A">
        <w:rPr>
          <w:rFonts w:cs="Arial"/>
          <w:b/>
          <w:szCs w:val="22"/>
          <w:u w:val="single"/>
        </w:rPr>
        <w:t>Schlüsselzuweisungen, Bedarfszuweisungen, sonstige allgemeine Zuweisungen</w:t>
      </w:r>
    </w:p>
    <w:p w:rsidR="0016465C" w:rsidRPr="000540B1" w:rsidRDefault="0016465C" w:rsidP="0016465C">
      <w:pPr>
        <w:jc w:val="both"/>
        <w:rPr>
          <w:rFonts w:cs="Arial"/>
          <w:szCs w:val="22"/>
        </w:rPr>
      </w:pPr>
    </w:p>
    <w:p w:rsidR="0016465C" w:rsidRPr="000540B1" w:rsidRDefault="0016465C" w:rsidP="0016465C">
      <w:pPr>
        <w:jc w:val="both"/>
        <w:rPr>
          <w:rFonts w:cs="Arial"/>
          <w:szCs w:val="22"/>
        </w:rPr>
      </w:pPr>
      <w:r w:rsidRPr="000540B1">
        <w:rPr>
          <w:rFonts w:cs="Arial"/>
          <w:szCs w:val="22"/>
        </w:rPr>
        <w:t xml:space="preserve">Diese Zuweisungen müssen ebenfalls nach dem </w:t>
      </w:r>
      <w:r w:rsidRPr="000540B1">
        <w:rPr>
          <w:rFonts w:cs="Arial"/>
          <w:b/>
          <w:szCs w:val="22"/>
        </w:rPr>
        <w:t>Bruttoprinzip</w:t>
      </w:r>
      <w:r w:rsidRPr="000540B1">
        <w:rPr>
          <w:rFonts w:cs="Arial"/>
          <w:szCs w:val="22"/>
        </w:rPr>
        <w:t xml:space="preserve"> unter den Konten </w:t>
      </w:r>
    </w:p>
    <w:p w:rsidR="0016465C" w:rsidRPr="000540B1" w:rsidRDefault="0016465C" w:rsidP="0016465C">
      <w:pPr>
        <w:jc w:val="both"/>
        <w:rPr>
          <w:rFonts w:cs="Arial"/>
          <w:szCs w:val="22"/>
        </w:rPr>
      </w:pPr>
    </w:p>
    <w:p w:rsidR="0016465C" w:rsidRPr="000540B1" w:rsidRDefault="0016465C" w:rsidP="0016465C">
      <w:pPr>
        <w:jc w:val="both"/>
        <w:rPr>
          <w:rFonts w:cs="Arial"/>
          <w:szCs w:val="22"/>
        </w:rPr>
      </w:pPr>
      <w:r w:rsidRPr="000540B1">
        <w:rPr>
          <w:rFonts w:cs="Arial"/>
          <w:b/>
          <w:szCs w:val="22"/>
        </w:rPr>
        <w:t>6111</w:t>
      </w:r>
      <w:r w:rsidRPr="000540B1">
        <w:rPr>
          <w:rFonts w:cs="Arial"/>
          <w:szCs w:val="22"/>
        </w:rPr>
        <w:t xml:space="preserve"> (NFAG-Schlüsselzuweisungen), </w:t>
      </w:r>
    </w:p>
    <w:p w:rsidR="0016465C" w:rsidRPr="000540B1" w:rsidRDefault="0016465C" w:rsidP="0016465C">
      <w:pPr>
        <w:jc w:val="both"/>
        <w:rPr>
          <w:rFonts w:cs="Arial"/>
          <w:szCs w:val="22"/>
        </w:rPr>
      </w:pPr>
      <w:r w:rsidRPr="000540B1">
        <w:rPr>
          <w:rFonts w:cs="Arial"/>
          <w:b/>
          <w:szCs w:val="22"/>
        </w:rPr>
        <w:t>6121</w:t>
      </w:r>
      <w:r w:rsidRPr="000540B1">
        <w:rPr>
          <w:rFonts w:cs="Arial"/>
          <w:szCs w:val="22"/>
        </w:rPr>
        <w:t xml:space="preserve"> (Bedarfszuweisungen), </w:t>
      </w:r>
    </w:p>
    <w:p w:rsidR="0016465C" w:rsidRPr="000540B1" w:rsidRDefault="0016465C" w:rsidP="0016465C">
      <w:pPr>
        <w:jc w:val="both"/>
        <w:rPr>
          <w:rFonts w:cs="Arial"/>
          <w:szCs w:val="22"/>
        </w:rPr>
      </w:pPr>
      <w:r w:rsidRPr="000540B1">
        <w:rPr>
          <w:rFonts w:cs="Arial"/>
          <w:b/>
          <w:szCs w:val="22"/>
        </w:rPr>
        <w:t>6130, 6131</w:t>
      </w:r>
      <w:r w:rsidRPr="000540B1">
        <w:rPr>
          <w:rFonts w:cs="Arial"/>
          <w:szCs w:val="22"/>
        </w:rPr>
        <w:t xml:space="preserve"> (u.a. Zuweisungen für Aufgaben des übertragenen Wirkungskreises), </w:t>
      </w:r>
    </w:p>
    <w:p w:rsidR="0016465C" w:rsidRPr="000540B1" w:rsidRDefault="0016465C" w:rsidP="0016465C">
      <w:pPr>
        <w:jc w:val="both"/>
        <w:rPr>
          <w:rFonts w:cs="Arial"/>
          <w:szCs w:val="22"/>
        </w:rPr>
      </w:pPr>
      <w:r w:rsidRPr="000540B1">
        <w:rPr>
          <w:rFonts w:cs="Arial"/>
          <w:b/>
          <w:szCs w:val="22"/>
        </w:rPr>
        <w:t>6132</w:t>
      </w:r>
      <w:r w:rsidRPr="000540B1">
        <w:rPr>
          <w:rFonts w:cs="Arial"/>
          <w:szCs w:val="22"/>
        </w:rPr>
        <w:t xml:space="preserve"> (sonstige allgemeine Zuweisungen)</w:t>
      </w:r>
    </w:p>
    <w:p w:rsidR="0016465C" w:rsidRPr="000540B1" w:rsidRDefault="0016465C" w:rsidP="0016465C">
      <w:pPr>
        <w:jc w:val="both"/>
        <w:rPr>
          <w:rFonts w:cs="Arial"/>
          <w:szCs w:val="22"/>
        </w:rPr>
      </w:pPr>
      <w:r w:rsidRPr="000540B1">
        <w:rPr>
          <w:rFonts w:cs="Arial"/>
          <w:b/>
          <w:szCs w:val="22"/>
        </w:rPr>
        <w:t>6052</w:t>
      </w:r>
      <w:r w:rsidRPr="000540B1">
        <w:rPr>
          <w:rFonts w:cs="Arial"/>
          <w:szCs w:val="22"/>
        </w:rPr>
        <w:t xml:space="preserve"> (Ausgleichsleistungen d. Landes a. d. Umsetzung der Grundsicherung für Arbeitsuchende)</w:t>
      </w:r>
      <w:r w:rsidR="00E52D61">
        <w:rPr>
          <w:rFonts w:cs="Arial"/>
          <w:szCs w:val="22"/>
        </w:rPr>
        <w:t xml:space="preserve"> und</w:t>
      </w:r>
      <w:r w:rsidRPr="000540B1">
        <w:rPr>
          <w:rFonts w:cs="Arial"/>
          <w:szCs w:val="22"/>
        </w:rPr>
        <w:t xml:space="preserve"> </w:t>
      </w:r>
    </w:p>
    <w:p w:rsidR="0016465C" w:rsidRPr="000540B1" w:rsidRDefault="0016465C" w:rsidP="0016465C">
      <w:pPr>
        <w:jc w:val="both"/>
        <w:rPr>
          <w:rFonts w:cs="Arial"/>
          <w:szCs w:val="22"/>
        </w:rPr>
      </w:pPr>
      <w:r w:rsidRPr="000540B1">
        <w:rPr>
          <w:rFonts w:cs="Arial"/>
          <w:b/>
          <w:szCs w:val="22"/>
        </w:rPr>
        <w:t>6811</w:t>
      </w:r>
      <w:r w:rsidRPr="000540B1">
        <w:rPr>
          <w:rFonts w:cs="Arial"/>
          <w:szCs w:val="22"/>
        </w:rPr>
        <w:t xml:space="preserve"> (Zuweisungen für Investitionen)</w:t>
      </w:r>
    </w:p>
    <w:p w:rsidR="0016465C" w:rsidRPr="000540B1" w:rsidRDefault="0016465C" w:rsidP="0016465C">
      <w:pPr>
        <w:jc w:val="both"/>
        <w:rPr>
          <w:rFonts w:cs="Arial"/>
          <w:szCs w:val="22"/>
        </w:rPr>
      </w:pPr>
    </w:p>
    <w:p w:rsidR="0016465C" w:rsidRPr="000540B1" w:rsidRDefault="0016465C" w:rsidP="0016465C">
      <w:pPr>
        <w:jc w:val="both"/>
        <w:rPr>
          <w:rFonts w:cs="Arial"/>
          <w:szCs w:val="22"/>
        </w:rPr>
      </w:pPr>
      <w:r w:rsidRPr="000540B1">
        <w:rPr>
          <w:rFonts w:cs="Arial"/>
          <w:szCs w:val="22"/>
        </w:rPr>
        <w:t xml:space="preserve">nachgewiesen werden. </w:t>
      </w:r>
    </w:p>
    <w:p w:rsidR="0016465C" w:rsidRPr="000540B1" w:rsidRDefault="0016465C" w:rsidP="0016465C">
      <w:pPr>
        <w:jc w:val="both"/>
        <w:rPr>
          <w:rFonts w:cs="Arial"/>
          <w:szCs w:val="22"/>
        </w:rPr>
      </w:pPr>
    </w:p>
    <w:p w:rsidR="0016465C" w:rsidRPr="000540B1" w:rsidRDefault="0016465C" w:rsidP="0016465C">
      <w:pPr>
        <w:jc w:val="both"/>
        <w:rPr>
          <w:rFonts w:cs="Arial"/>
          <w:szCs w:val="22"/>
        </w:rPr>
      </w:pPr>
      <w:r w:rsidRPr="000540B1">
        <w:rPr>
          <w:rFonts w:cs="Arial"/>
          <w:szCs w:val="22"/>
        </w:rPr>
        <w:t xml:space="preserve">Eventuell im Zahlungsverkehr verrechnete Beträge wie Umlagezahlungen nach dem KHG (Konto </w:t>
      </w:r>
      <w:r w:rsidRPr="000540B1">
        <w:rPr>
          <w:rFonts w:cs="Arial"/>
          <w:i/>
          <w:szCs w:val="22"/>
        </w:rPr>
        <w:t>7311</w:t>
      </w:r>
      <w:r w:rsidRPr="000540B1">
        <w:rPr>
          <w:rFonts w:cs="Arial"/>
          <w:szCs w:val="22"/>
        </w:rPr>
        <w:t xml:space="preserve"> und </w:t>
      </w:r>
      <w:r w:rsidRPr="000540B1">
        <w:rPr>
          <w:rFonts w:cs="Arial"/>
          <w:i/>
          <w:szCs w:val="22"/>
        </w:rPr>
        <w:t>7811</w:t>
      </w:r>
      <w:r w:rsidRPr="000540B1">
        <w:rPr>
          <w:rFonts w:cs="Arial"/>
          <w:szCs w:val="22"/>
        </w:rPr>
        <w:t xml:space="preserve">) sowie die Finanzausgleichsumlage als allgemeine Umlage an das Land oder die Zahlungen an den Entschuldungsfonds (Konto </w:t>
      </w:r>
      <w:r w:rsidRPr="000540B1">
        <w:rPr>
          <w:rFonts w:cs="Arial"/>
          <w:i/>
          <w:szCs w:val="22"/>
        </w:rPr>
        <w:t>7371</w:t>
      </w:r>
      <w:r w:rsidRPr="000540B1">
        <w:rPr>
          <w:rFonts w:cs="Arial"/>
          <w:szCs w:val="22"/>
        </w:rPr>
        <w:t>) verbuchen Sie bitte auf der Ausgabenseite. Eine Saldierung ist auch hier nicht zulässig!</w:t>
      </w:r>
    </w:p>
    <w:p w:rsidR="0016465C" w:rsidRPr="000540B1" w:rsidRDefault="0016465C" w:rsidP="0016465C">
      <w:pPr>
        <w:jc w:val="both"/>
        <w:rPr>
          <w:rFonts w:cs="Arial"/>
          <w:szCs w:val="22"/>
        </w:rPr>
      </w:pPr>
    </w:p>
    <w:p w:rsidR="0016465C" w:rsidRPr="006E5D87" w:rsidRDefault="0016465C" w:rsidP="0016465C">
      <w:pPr>
        <w:jc w:val="both"/>
        <w:rPr>
          <w:rFonts w:cs="Arial"/>
          <w:b/>
          <w:szCs w:val="22"/>
          <w:u w:val="single"/>
        </w:rPr>
      </w:pPr>
      <w:r w:rsidRPr="006E5D87">
        <w:rPr>
          <w:rFonts w:cs="Arial"/>
          <w:b/>
          <w:szCs w:val="22"/>
          <w:u w:val="single"/>
        </w:rPr>
        <w:t>Versorgungsrücklagen</w:t>
      </w:r>
    </w:p>
    <w:p w:rsidR="0016465C" w:rsidRPr="000540B1" w:rsidRDefault="0016465C" w:rsidP="0016465C">
      <w:pPr>
        <w:jc w:val="both"/>
        <w:rPr>
          <w:rFonts w:cs="Arial"/>
          <w:szCs w:val="22"/>
          <w:u w:val="single"/>
        </w:rPr>
      </w:pPr>
    </w:p>
    <w:p w:rsidR="0016465C" w:rsidRPr="000540B1" w:rsidRDefault="0016465C" w:rsidP="0016465C">
      <w:pPr>
        <w:jc w:val="both"/>
        <w:rPr>
          <w:rFonts w:cs="Arial"/>
          <w:szCs w:val="22"/>
        </w:rPr>
      </w:pPr>
      <w:r w:rsidRPr="000540B1">
        <w:rPr>
          <w:rFonts w:cs="Arial"/>
          <w:szCs w:val="22"/>
        </w:rPr>
        <w:t xml:space="preserve">Die Zuführung an die Versorgungsrücklage für Beamte (Konto </w:t>
      </w:r>
      <w:r w:rsidRPr="000540B1">
        <w:rPr>
          <w:rFonts w:cs="Arial"/>
          <w:i/>
          <w:szCs w:val="22"/>
        </w:rPr>
        <w:t>78651</w:t>
      </w:r>
      <w:r w:rsidRPr="000540B1">
        <w:rPr>
          <w:rFonts w:cs="Arial"/>
          <w:szCs w:val="22"/>
        </w:rPr>
        <w:t xml:space="preserve">) sowie die Zuführung an die Versorgungsrücklage für Versorgungsempfänger (Konto </w:t>
      </w:r>
      <w:r w:rsidRPr="000540B1">
        <w:rPr>
          <w:rFonts w:cs="Arial"/>
          <w:i/>
          <w:szCs w:val="22"/>
        </w:rPr>
        <w:t>78652</w:t>
      </w:r>
      <w:r w:rsidRPr="000540B1">
        <w:rPr>
          <w:rFonts w:cs="Arial"/>
          <w:szCs w:val="22"/>
        </w:rPr>
        <w:t xml:space="preserve">) sind gesondert darzustellen. Zinserträge aus der Anlage der Versorgungsrücklage sind unter Konto </w:t>
      </w:r>
      <w:r w:rsidRPr="000540B1">
        <w:rPr>
          <w:rFonts w:cs="Arial"/>
          <w:i/>
          <w:szCs w:val="22"/>
        </w:rPr>
        <w:t>6699</w:t>
      </w:r>
      <w:r w:rsidRPr="000540B1">
        <w:rPr>
          <w:rFonts w:cs="Arial"/>
          <w:szCs w:val="22"/>
        </w:rPr>
        <w:t xml:space="preserve"> zu buchen. Für die Buchung von Entnahmen aus der Versorgungsrücklage ist ab 2018 das Konto </w:t>
      </w:r>
      <w:r w:rsidRPr="000540B1">
        <w:rPr>
          <w:rFonts w:cs="Arial"/>
          <w:i/>
          <w:szCs w:val="22"/>
        </w:rPr>
        <w:t>68651</w:t>
      </w:r>
      <w:r w:rsidRPr="000540B1">
        <w:rPr>
          <w:rFonts w:cs="Arial"/>
          <w:szCs w:val="22"/>
        </w:rPr>
        <w:t xml:space="preserve"> „Einzahlungen aus der Veräußerung von Wertpapieren (Entnahmen aus der Versorgungsrücklage)“ eingerichtet worden.</w:t>
      </w:r>
    </w:p>
    <w:p w:rsidR="0016465C" w:rsidRPr="000540B1" w:rsidRDefault="0016465C" w:rsidP="0016465C">
      <w:pPr>
        <w:jc w:val="both"/>
        <w:rPr>
          <w:rFonts w:cs="Arial"/>
          <w:szCs w:val="22"/>
        </w:rPr>
      </w:pPr>
    </w:p>
    <w:p w:rsidR="0016465C" w:rsidRPr="006E5D87" w:rsidRDefault="0016465C" w:rsidP="0016465C">
      <w:pPr>
        <w:jc w:val="both"/>
        <w:rPr>
          <w:rFonts w:cs="Arial"/>
          <w:b/>
          <w:szCs w:val="22"/>
          <w:u w:val="single"/>
        </w:rPr>
      </w:pPr>
      <w:r w:rsidRPr="006E5D87">
        <w:rPr>
          <w:rFonts w:cs="Arial"/>
          <w:b/>
          <w:szCs w:val="22"/>
          <w:u w:val="single"/>
        </w:rPr>
        <w:t>Sozialtransferauszahlungen/Soziale Leistungen</w:t>
      </w:r>
    </w:p>
    <w:p w:rsidR="0016465C" w:rsidRPr="000540B1" w:rsidRDefault="0016465C" w:rsidP="0016465C">
      <w:pPr>
        <w:jc w:val="both"/>
        <w:rPr>
          <w:rFonts w:cs="Arial"/>
          <w:szCs w:val="22"/>
        </w:rPr>
      </w:pPr>
    </w:p>
    <w:p w:rsidR="0016465C" w:rsidRPr="000540B1" w:rsidRDefault="0016465C" w:rsidP="0016465C">
      <w:pPr>
        <w:jc w:val="both"/>
        <w:rPr>
          <w:rFonts w:cs="Arial"/>
          <w:szCs w:val="22"/>
        </w:rPr>
      </w:pPr>
      <w:r w:rsidRPr="000540B1">
        <w:rPr>
          <w:rFonts w:cs="Arial"/>
          <w:szCs w:val="22"/>
        </w:rPr>
        <w:t xml:space="preserve">Bei der Erfassung der Sozialen Leistungen an natürliche Personen innerhalb bzw. außerhalb von Einrichtungen (Konto </w:t>
      </w:r>
      <w:r w:rsidRPr="000540B1">
        <w:rPr>
          <w:rFonts w:cs="Arial"/>
          <w:i/>
          <w:szCs w:val="22"/>
        </w:rPr>
        <w:t>7331</w:t>
      </w:r>
      <w:r w:rsidRPr="000540B1">
        <w:rPr>
          <w:rFonts w:cs="Arial"/>
          <w:szCs w:val="22"/>
        </w:rPr>
        <w:t xml:space="preserve"> bzw. Konto </w:t>
      </w:r>
      <w:r w:rsidRPr="000540B1">
        <w:rPr>
          <w:rFonts w:cs="Arial"/>
          <w:i/>
          <w:szCs w:val="22"/>
        </w:rPr>
        <w:t>7332</w:t>
      </w:r>
      <w:r w:rsidRPr="000540B1">
        <w:rPr>
          <w:rFonts w:cs="Arial"/>
          <w:szCs w:val="22"/>
        </w:rPr>
        <w:t>) ist bei der Kinder</w:t>
      </w:r>
      <w:r>
        <w:rPr>
          <w:rFonts w:cs="Arial"/>
          <w:szCs w:val="22"/>
        </w:rPr>
        <w:t>-</w:t>
      </w:r>
      <w:r w:rsidRPr="000540B1">
        <w:rPr>
          <w:rFonts w:cs="Arial"/>
          <w:szCs w:val="22"/>
        </w:rPr>
        <w:t xml:space="preserve">, Jugend- und Familienhilfe darauf zu achten, dass die Konten mit dem Produktbereich </w:t>
      </w:r>
      <w:r w:rsidRPr="000540B1">
        <w:rPr>
          <w:rFonts w:cs="Arial"/>
          <w:i/>
          <w:szCs w:val="22"/>
        </w:rPr>
        <w:t>36</w:t>
      </w:r>
      <w:r w:rsidRPr="000540B1">
        <w:rPr>
          <w:rFonts w:cs="Arial"/>
          <w:szCs w:val="22"/>
        </w:rPr>
        <w:t xml:space="preserve"> abgefragt werden. Weiterhin ist darauf zu achten, dass ausschließlich die im Kontenkatalog vorgegebenen Produkt-Konto Kombinationen zulässig sind. Analog zur Asylbewerberleistungsstatistik sind ab dem Haushaltsjahr 2017 für die Buchungen der Leistungen nach dem Asylbewerberleistungsgesetz (Asylb</w:t>
      </w:r>
      <w:r w:rsidR="003742C5">
        <w:rPr>
          <w:rFonts w:cs="Arial"/>
          <w:szCs w:val="22"/>
        </w:rPr>
        <w:t>L</w:t>
      </w:r>
      <w:r w:rsidRPr="000540B1">
        <w:rPr>
          <w:rFonts w:cs="Arial"/>
          <w:szCs w:val="22"/>
        </w:rPr>
        <w:t xml:space="preserve">G) bei Produktgruppe </w:t>
      </w:r>
      <w:r w:rsidRPr="000540B1">
        <w:rPr>
          <w:rFonts w:cs="Arial"/>
          <w:i/>
          <w:szCs w:val="22"/>
        </w:rPr>
        <w:t>313</w:t>
      </w:r>
      <w:r w:rsidRPr="000540B1">
        <w:rPr>
          <w:rFonts w:cs="Arial"/>
          <w:szCs w:val="22"/>
        </w:rPr>
        <w:t xml:space="preserve"> die Konten </w:t>
      </w:r>
      <w:r w:rsidRPr="000540B1">
        <w:rPr>
          <w:rFonts w:cs="Arial"/>
          <w:i/>
          <w:szCs w:val="22"/>
        </w:rPr>
        <w:t>7331</w:t>
      </w:r>
      <w:r w:rsidRPr="000540B1">
        <w:rPr>
          <w:rFonts w:cs="Arial"/>
          <w:szCs w:val="22"/>
        </w:rPr>
        <w:t xml:space="preserve"> „Soziale Leistungen an natürliche Personen außerhalb von Einrichtungen“ und </w:t>
      </w:r>
      <w:r w:rsidRPr="000540B1">
        <w:rPr>
          <w:rFonts w:cs="Arial"/>
          <w:i/>
          <w:szCs w:val="22"/>
        </w:rPr>
        <w:t>7332</w:t>
      </w:r>
      <w:r w:rsidRPr="000540B1">
        <w:rPr>
          <w:rFonts w:cs="Arial"/>
          <w:szCs w:val="22"/>
        </w:rPr>
        <w:t xml:space="preserve"> „Soziale Leistungen an natürliche Personen in Einrichtungen“ vorgesehen. </w:t>
      </w:r>
    </w:p>
    <w:p w:rsidR="0016465C" w:rsidRPr="006E5D87" w:rsidRDefault="0016465C" w:rsidP="0016465C">
      <w:pPr>
        <w:spacing w:line="240" w:lineRule="exact"/>
        <w:jc w:val="both"/>
        <w:rPr>
          <w:rFonts w:cs="Arial"/>
          <w:b/>
          <w:szCs w:val="22"/>
          <w:u w:val="single"/>
        </w:rPr>
      </w:pPr>
      <w:r w:rsidRPr="006E5D87">
        <w:rPr>
          <w:rFonts w:cs="Arial"/>
          <w:b/>
          <w:szCs w:val="22"/>
          <w:u w:val="single"/>
        </w:rPr>
        <w:lastRenderedPageBreak/>
        <w:t>Steuereinnahmen</w:t>
      </w:r>
    </w:p>
    <w:p w:rsidR="0016465C" w:rsidRPr="000540B1" w:rsidRDefault="0016465C" w:rsidP="0016465C">
      <w:pPr>
        <w:spacing w:line="240" w:lineRule="exact"/>
        <w:jc w:val="both"/>
        <w:rPr>
          <w:rFonts w:cs="Arial"/>
          <w:szCs w:val="22"/>
        </w:rPr>
      </w:pPr>
    </w:p>
    <w:p w:rsidR="0016465C" w:rsidRPr="000540B1" w:rsidRDefault="0016465C" w:rsidP="0016465C">
      <w:pPr>
        <w:jc w:val="both"/>
        <w:rPr>
          <w:rFonts w:cs="Arial"/>
          <w:szCs w:val="22"/>
        </w:rPr>
      </w:pPr>
      <w:r w:rsidRPr="000540B1">
        <w:rPr>
          <w:rFonts w:cs="Arial"/>
          <w:szCs w:val="22"/>
        </w:rPr>
        <w:t xml:space="preserve">Bitte weisen Sie die Beträge für </w:t>
      </w:r>
    </w:p>
    <w:p w:rsidR="0016465C" w:rsidRPr="000540B1" w:rsidRDefault="0016465C" w:rsidP="0016465C">
      <w:pPr>
        <w:jc w:val="both"/>
        <w:rPr>
          <w:rFonts w:cs="Arial"/>
          <w:szCs w:val="22"/>
        </w:rPr>
      </w:pPr>
    </w:p>
    <w:p w:rsidR="0016465C" w:rsidRPr="000540B1" w:rsidRDefault="0016465C" w:rsidP="0016465C">
      <w:pPr>
        <w:jc w:val="both"/>
        <w:rPr>
          <w:rFonts w:cs="Arial"/>
          <w:szCs w:val="22"/>
        </w:rPr>
      </w:pPr>
      <w:r w:rsidRPr="000540B1">
        <w:rPr>
          <w:rFonts w:cs="Arial"/>
          <w:szCs w:val="22"/>
        </w:rPr>
        <w:t>- die Gewerbesteuerumlage</w:t>
      </w:r>
    </w:p>
    <w:p w:rsidR="0016465C" w:rsidRPr="000540B1" w:rsidRDefault="0016465C" w:rsidP="0016465C">
      <w:pPr>
        <w:jc w:val="both"/>
        <w:rPr>
          <w:rFonts w:cs="Arial"/>
          <w:szCs w:val="22"/>
        </w:rPr>
      </w:pPr>
      <w:r w:rsidRPr="000540B1">
        <w:rPr>
          <w:rFonts w:cs="Arial"/>
          <w:szCs w:val="22"/>
        </w:rPr>
        <w:t>- den Gemeindeanteil an der Einkommensteuer und</w:t>
      </w:r>
    </w:p>
    <w:p w:rsidR="0016465C" w:rsidRPr="000540B1" w:rsidRDefault="0016465C" w:rsidP="0016465C">
      <w:pPr>
        <w:jc w:val="both"/>
        <w:rPr>
          <w:rFonts w:cs="Arial"/>
          <w:szCs w:val="22"/>
        </w:rPr>
      </w:pPr>
      <w:r w:rsidRPr="000540B1">
        <w:rPr>
          <w:rFonts w:cs="Arial"/>
          <w:szCs w:val="22"/>
        </w:rPr>
        <w:t>- den Gemeindeanteil an der Umsatzsteuer</w:t>
      </w:r>
    </w:p>
    <w:p w:rsidR="0016465C" w:rsidRPr="000540B1" w:rsidRDefault="0016465C" w:rsidP="0016465C">
      <w:pPr>
        <w:jc w:val="both"/>
        <w:rPr>
          <w:rFonts w:cs="Arial"/>
          <w:szCs w:val="22"/>
        </w:rPr>
      </w:pPr>
    </w:p>
    <w:p w:rsidR="0016465C" w:rsidRPr="000540B1" w:rsidRDefault="0016465C" w:rsidP="0016465C">
      <w:pPr>
        <w:jc w:val="both"/>
        <w:rPr>
          <w:rFonts w:cs="Arial"/>
          <w:szCs w:val="22"/>
        </w:rPr>
      </w:pPr>
      <w:r w:rsidRPr="000540B1">
        <w:rPr>
          <w:rFonts w:cs="Arial"/>
          <w:szCs w:val="22"/>
        </w:rPr>
        <w:t xml:space="preserve">für den Zeitraum aus, in dem die Zahlungen verbucht worden sind (Prinzip der Kassenwirksamkeit). </w:t>
      </w:r>
      <w:r w:rsidRPr="000540B1">
        <w:rPr>
          <w:rFonts w:cs="Arial"/>
          <w:b/>
          <w:szCs w:val="22"/>
        </w:rPr>
        <w:t>Es sind immer die Bruttobeträge nachzuweisen.</w:t>
      </w:r>
      <w:r w:rsidRPr="000540B1">
        <w:rPr>
          <w:rFonts w:cs="Arial"/>
          <w:szCs w:val="22"/>
        </w:rPr>
        <w:t xml:space="preserve"> Abschlussbuchungen bei Steuereinnahmen, die nach Ende des Jahres getätigt werden, sind entsprechend der Kassenwirksamkeit im folgenden Jahr anzugeben. </w:t>
      </w:r>
    </w:p>
    <w:p w:rsidR="0016465C" w:rsidRPr="000540B1" w:rsidRDefault="0016465C" w:rsidP="0016465C">
      <w:pPr>
        <w:jc w:val="both"/>
        <w:rPr>
          <w:rFonts w:cs="Arial"/>
          <w:szCs w:val="22"/>
        </w:rPr>
      </w:pPr>
    </w:p>
    <w:p w:rsidR="0016465C" w:rsidRPr="006E5D87" w:rsidRDefault="0016465C" w:rsidP="0016465C">
      <w:pPr>
        <w:jc w:val="both"/>
        <w:rPr>
          <w:rFonts w:cs="Arial"/>
          <w:b/>
          <w:szCs w:val="22"/>
          <w:u w:val="single"/>
        </w:rPr>
      </w:pPr>
      <w:r w:rsidRPr="006E5D87">
        <w:rPr>
          <w:rFonts w:cs="Arial"/>
          <w:b/>
          <w:szCs w:val="22"/>
          <w:u w:val="single"/>
        </w:rPr>
        <w:t>Kreisschulbaukasse (KSBK)</w:t>
      </w:r>
    </w:p>
    <w:p w:rsidR="0016465C" w:rsidRPr="000540B1" w:rsidRDefault="0016465C" w:rsidP="0016465C">
      <w:pPr>
        <w:jc w:val="both"/>
        <w:rPr>
          <w:rFonts w:cs="Arial"/>
          <w:szCs w:val="22"/>
        </w:rPr>
      </w:pPr>
    </w:p>
    <w:p w:rsidR="0016465C" w:rsidRPr="000540B1" w:rsidRDefault="0016465C" w:rsidP="0016465C">
      <w:pPr>
        <w:jc w:val="both"/>
        <w:rPr>
          <w:rFonts w:cs="Arial"/>
          <w:szCs w:val="22"/>
          <w:u w:val="single"/>
        </w:rPr>
      </w:pPr>
      <w:r w:rsidRPr="000540B1">
        <w:rPr>
          <w:rFonts w:cs="Arial"/>
          <w:szCs w:val="22"/>
        </w:rPr>
        <w:t>Zahlungswege sind in der Finanzrechnung wie folgt darzustellen:</w:t>
      </w:r>
    </w:p>
    <w:p w:rsidR="0016465C" w:rsidRPr="000540B1" w:rsidRDefault="0016465C" w:rsidP="0016465C">
      <w:pPr>
        <w:jc w:val="both"/>
        <w:rPr>
          <w:rFonts w:cs="Arial"/>
          <w:szCs w:val="22"/>
        </w:rPr>
      </w:pPr>
      <w:r w:rsidRPr="000540B1">
        <w:rPr>
          <w:rFonts w:cs="Arial"/>
          <w:szCs w:val="22"/>
        </w:rPr>
        <w:t>Ein- und Auszahlungen in die KSBK bei Landkreis und Gemeinden</w:t>
      </w:r>
      <w:r w:rsidRPr="000540B1">
        <w:rPr>
          <w:rFonts w:cs="Arial"/>
          <w:szCs w:val="22"/>
        </w:rPr>
        <w:tab/>
      </w:r>
      <w:r w:rsidRPr="000540B1">
        <w:rPr>
          <w:rFonts w:cs="Arial"/>
          <w:szCs w:val="22"/>
        </w:rPr>
        <w:sym w:font="Wingdings" w:char="F0E8"/>
      </w:r>
      <w:r w:rsidRPr="000540B1">
        <w:rPr>
          <w:rFonts w:cs="Arial"/>
          <w:szCs w:val="22"/>
        </w:rPr>
        <w:t xml:space="preserve"> </w:t>
      </w:r>
      <w:proofErr w:type="gramStart"/>
      <w:r w:rsidRPr="000540B1">
        <w:rPr>
          <w:rFonts w:cs="Arial"/>
          <w:szCs w:val="22"/>
        </w:rPr>
        <w:t xml:space="preserve">Konten  </w:t>
      </w:r>
      <w:r w:rsidRPr="000540B1">
        <w:rPr>
          <w:rFonts w:cs="Arial"/>
          <w:i/>
          <w:szCs w:val="22"/>
        </w:rPr>
        <w:t>6812</w:t>
      </w:r>
      <w:proofErr w:type="gramEnd"/>
      <w:r w:rsidRPr="000540B1">
        <w:rPr>
          <w:rFonts w:cs="Arial"/>
          <w:i/>
          <w:szCs w:val="22"/>
        </w:rPr>
        <w:t xml:space="preserve"> / 7812</w:t>
      </w:r>
    </w:p>
    <w:p w:rsidR="0016465C" w:rsidRPr="000540B1" w:rsidRDefault="0016465C" w:rsidP="0016465C">
      <w:pPr>
        <w:jc w:val="both"/>
        <w:rPr>
          <w:rFonts w:cs="Arial"/>
          <w:szCs w:val="22"/>
        </w:rPr>
      </w:pPr>
      <w:r w:rsidRPr="000540B1">
        <w:rPr>
          <w:rFonts w:cs="Arial"/>
          <w:szCs w:val="22"/>
        </w:rPr>
        <w:t>Buchung bei LK (KSBK)</w:t>
      </w:r>
      <w:r w:rsidRPr="000540B1">
        <w:rPr>
          <w:rFonts w:cs="Arial"/>
          <w:szCs w:val="22"/>
        </w:rPr>
        <w:tab/>
      </w:r>
      <w:r w:rsidR="00A82A87">
        <w:rPr>
          <w:rFonts w:cs="Arial"/>
          <w:szCs w:val="22"/>
        </w:rPr>
        <w:tab/>
      </w:r>
      <w:r w:rsidR="00A82A87">
        <w:rPr>
          <w:rFonts w:cs="Arial"/>
          <w:szCs w:val="22"/>
        </w:rPr>
        <w:tab/>
      </w:r>
      <w:r w:rsidR="00A82A87">
        <w:rPr>
          <w:rFonts w:cs="Arial"/>
          <w:szCs w:val="22"/>
        </w:rPr>
        <w:tab/>
      </w:r>
      <w:r w:rsidR="00A82A87">
        <w:rPr>
          <w:rFonts w:cs="Arial"/>
          <w:szCs w:val="22"/>
        </w:rPr>
        <w:tab/>
      </w:r>
      <w:r w:rsidR="00A82A87">
        <w:rPr>
          <w:rFonts w:cs="Arial"/>
          <w:szCs w:val="22"/>
        </w:rPr>
        <w:tab/>
      </w:r>
      <w:r w:rsidR="00A82A87">
        <w:rPr>
          <w:rFonts w:cs="Arial"/>
          <w:szCs w:val="22"/>
        </w:rPr>
        <w:tab/>
      </w:r>
      <w:r w:rsidRPr="000540B1">
        <w:rPr>
          <w:rFonts w:cs="Arial"/>
          <w:szCs w:val="22"/>
        </w:rPr>
        <w:sym w:font="Wingdings" w:char="F0E8"/>
      </w:r>
      <w:r w:rsidRPr="000540B1">
        <w:rPr>
          <w:rFonts w:cs="Arial"/>
          <w:szCs w:val="22"/>
        </w:rPr>
        <w:t xml:space="preserve"> Konto   </w:t>
      </w:r>
      <w:r w:rsidRPr="000540B1">
        <w:rPr>
          <w:rFonts w:cs="Arial"/>
          <w:i/>
          <w:szCs w:val="22"/>
        </w:rPr>
        <w:t xml:space="preserve"> 6812</w:t>
      </w:r>
    </w:p>
    <w:p w:rsidR="0016465C" w:rsidRPr="000540B1" w:rsidRDefault="0016465C" w:rsidP="0016465C">
      <w:pPr>
        <w:jc w:val="both"/>
        <w:rPr>
          <w:rFonts w:cs="Arial"/>
          <w:szCs w:val="22"/>
        </w:rPr>
      </w:pPr>
      <w:r w:rsidRPr="000540B1">
        <w:rPr>
          <w:rFonts w:cs="Arial"/>
          <w:szCs w:val="22"/>
        </w:rPr>
        <w:t>Kreditaufnahme/-tilgung bei der KSBK bei Landkreis und Gemeinden</w:t>
      </w:r>
      <w:r w:rsidRPr="000540B1">
        <w:rPr>
          <w:rFonts w:cs="Arial"/>
          <w:szCs w:val="22"/>
        </w:rPr>
        <w:tab/>
      </w:r>
      <w:r w:rsidRPr="000540B1">
        <w:rPr>
          <w:rFonts w:cs="Arial"/>
          <w:szCs w:val="22"/>
        </w:rPr>
        <w:sym w:font="Wingdings" w:char="F0E8"/>
      </w:r>
      <w:r w:rsidRPr="000540B1">
        <w:rPr>
          <w:rFonts w:cs="Arial"/>
          <w:szCs w:val="22"/>
        </w:rPr>
        <w:t xml:space="preserve"> </w:t>
      </w:r>
      <w:proofErr w:type="gramStart"/>
      <w:r w:rsidRPr="000540B1">
        <w:rPr>
          <w:rFonts w:cs="Arial"/>
          <w:szCs w:val="22"/>
        </w:rPr>
        <w:t xml:space="preserve">Konten  </w:t>
      </w:r>
      <w:r w:rsidRPr="000540B1">
        <w:rPr>
          <w:rFonts w:cs="Arial"/>
          <w:i/>
          <w:szCs w:val="22"/>
        </w:rPr>
        <w:t>6922</w:t>
      </w:r>
      <w:proofErr w:type="gramEnd"/>
      <w:r w:rsidRPr="000540B1">
        <w:rPr>
          <w:rFonts w:cs="Arial"/>
          <w:i/>
          <w:szCs w:val="22"/>
        </w:rPr>
        <w:t xml:space="preserve"> / 7922</w:t>
      </w:r>
    </w:p>
    <w:p w:rsidR="0016465C" w:rsidRPr="000540B1" w:rsidRDefault="0016465C" w:rsidP="0016465C">
      <w:pPr>
        <w:jc w:val="both"/>
        <w:rPr>
          <w:rFonts w:cs="Arial"/>
          <w:szCs w:val="22"/>
        </w:rPr>
      </w:pPr>
      <w:r w:rsidRPr="000540B1">
        <w:rPr>
          <w:rFonts w:cs="Arial"/>
          <w:szCs w:val="22"/>
        </w:rPr>
        <w:t xml:space="preserve">Buchung bei LK (KSBK) </w:t>
      </w:r>
      <w:r w:rsidRPr="000540B1">
        <w:rPr>
          <w:rFonts w:cs="Arial"/>
          <w:szCs w:val="22"/>
        </w:rPr>
        <w:tab/>
      </w:r>
      <w:r w:rsidRPr="000540B1">
        <w:rPr>
          <w:rFonts w:cs="Arial"/>
          <w:szCs w:val="22"/>
        </w:rPr>
        <w:tab/>
      </w:r>
      <w:r w:rsidRPr="000540B1">
        <w:rPr>
          <w:rFonts w:cs="Arial"/>
          <w:szCs w:val="22"/>
        </w:rPr>
        <w:tab/>
      </w:r>
      <w:r w:rsidRPr="000540B1">
        <w:rPr>
          <w:rFonts w:cs="Arial"/>
          <w:szCs w:val="22"/>
        </w:rPr>
        <w:tab/>
      </w:r>
      <w:r w:rsidRPr="000540B1">
        <w:rPr>
          <w:rFonts w:cs="Arial"/>
          <w:szCs w:val="22"/>
        </w:rPr>
        <w:tab/>
      </w:r>
      <w:r w:rsidRPr="000540B1">
        <w:rPr>
          <w:rFonts w:cs="Arial"/>
          <w:szCs w:val="22"/>
        </w:rPr>
        <w:tab/>
      </w:r>
      <w:r w:rsidRPr="000540B1">
        <w:rPr>
          <w:rFonts w:cs="Arial"/>
          <w:szCs w:val="22"/>
        </w:rPr>
        <w:tab/>
      </w:r>
      <w:r w:rsidRPr="000540B1">
        <w:rPr>
          <w:rFonts w:cs="Arial"/>
          <w:szCs w:val="22"/>
        </w:rPr>
        <w:sym w:font="Wingdings" w:char="F0E8"/>
      </w:r>
      <w:r w:rsidRPr="000540B1">
        <w:rPr>
          <w:rFonts w:cs="Arial"/>
          <w:szCs w:val="22"/>
        </w:rPr>
        <w:t xml:space="preserve"> </w:t>
      </w:r>
      <w:proofErr w:type="gramStart"/>
      <w:r w:rsidRPr="000540B1">
        <w:rPr>
          <w:rFonts w:cs="Arial"/>
          <w:szCs w:val="22"/>
        </w:rPr>
        <w:t xml:space="preserve">Konten  </w:t>
      </w:r>
      <w:r w:rsidRPr="000540B1">
        <w:rPr>
          <w:rFonts w:cs="Arial"/>
          <w:i/>
          <w:szCs w:val="22"/>
        </w:rPr>
        <w:t>6882</w:t>
      </w:r>
      <w:proofErr w:type="gramEnd"/>
      <w:r w:rsidRPr="000540B1">
        <w:rPr>
          <w:rFonts w:cs="Arial"/>
          <w:i/>
          <w:szCs w:val="22"/>
        </w:rPr>
        <w:t xml:space="preserve"> / 7882</w:t>
      </w:r>
    </w:p>
    <w:p w:rsidR="0016465C" w:rsidRPr="000540B1" w:rsidRDefault="0016465C" w:rsidP="0016465C">
      <w:pPr>
        <w:jc w:val="both"/>
        <w:rPr>
          <w:rFonts w:cs="Arial"/>
          <w:b/>
          <w:szCs w:val="22"/>
        </w:rPr>
      </w:pPr>
      <w:r w:rsidRPr="000540B1">
        <w:rPr>
          <w:rFonts w:cs="Arial"/>
          <w:szCs w:val="22"/>
        </w:rPr>
        <w:t xml:space="preserve">Zuwendungen (nicht rückzahlbar) bei Landkreis und Gemeinden </w:t>
      </w:r>
      <w:r w:rsidRPr="000540B1">
        <w:rPr>
          <w:rFonts w:cs="Arial"/>
          <w:szCs w:val="22"/>
        </w:rPr>
        <w:tab/>
      </w:r>
      <w:r w:rsidRPr="000540B1">
        <w:rPr>
          <w:rFonts w:cs="Arial"/>
          <w:szCs w:val="22"/>
        </w:rPr>
        <w:tab/>
      </w:r>
      <w:r w:rsidRPr="000540B1">
        <w:rPr>
          <w:rFonts w:cs="Arial"/>
          <w:szCs w:val="22"/>
        </w:rPr>
        <w:sym w:font="Wingdings" w:char="F0E8"/>
      </w:r>
      <w:r w:rsidRPr="000540B1">
        <w:rPr>
          <w:rFonts w:cs="Arial"/>
          <w:szCs w:val="22"/>
        </w:rPr>
        <w:t xml:space="preserve"> </w:t>
      </w:r>
      <w:proofErr w:type="gramStart"/>
      <w:r w:rsidRPr="000540B1">
        <w:rPr>
          <w:rFonts w:cs="Arial"/>
          <w:szCs w:val="22"/>
        </w:rPr>
        <w:t xml:space="preserve">Konten  </w:t>
      </w:r>
      <w:r w:rsidRPr="000540B1">
        <w:rPr>
          <w:rFonts w:cs="Arial"/>
          <w:i/>
          <w:szCs w:val="22"/>
        </w:rPr>
        <w:t>6812</w:t>
      </w:r>
      <w:proofErr w:type="gramEnd"/>
      <w:r w:rsidRPr="000540B1">
        <w:rPr>
          <w:rFonts w:cs="Arial"/>
          <w:i/>
          <w:szCs w:val="22"/>
        </w:rPr>
        <w:t xml:space="preserve"> / 7812</w:t>
      </w:r>
    </w:p>
    <w:p w:rsidR="0016465C" w:rsidRPr="000540B1" w:rsidRDefault="0016465C" w:rsidP="0016465C">
      <w:pPr>
        <w:jc w:val="both"/>
        <w:rPr>
          <w:rFonts w:cs="Arial"/>
          <w:szCs w:val="22"/>
        </w:rPr>
      </w:pPr>
    </w:p>
    <w:p w:rsidR="0016465C" w:rsidRPr="000540B1" w:rsidRDefault="0016465C" w:rsidP="0016465C">
      <w:pPr>
        <w:jc w:val="both"/>
        <w:rPr>
          <w:rFonts w:cs="Arial"/>
          <w:szCs w:val="22"/>
        </w:rPr>
      </w:pPr>
      <w:r w:rsidRPr="000540B1">
        <w:rPr>
          <w:rFonts w:cs="Arial"/>
          <w:szCs w:val="22"/>
        </w:rPr>
        <w:t>Ein Buchungsbeispiel finden Sie im Inte</w:t>
      </w:r>
      <w:r>
        <w:rPr>
          <w:rFonts w:cs="Arial"/>
          <w:szCs w:val="22"/>
        </w:rPr>
        <w:t>r</w:t>
      </w:r>
      <w:r w:rsidRPr="000540B1">
        <w:rPr>
          <w:rFonts w:cs="Arial"/>
          <w:szCs w:val="22"/>
        </w:rPr>
        <w:t xml:space="preserve">net auf den Seiten des </w:t>
      </w:r>
      <w:r w:rsidR="00CA4E7A">
        <w:rPr>
          <w:rFonts w:cs="Arial"/>
          <w:szCs w:val="22"/>
        </w:rPr>
        <w:t>N</w:t>
      </w:r>
      <w:r w:rsidRPr="000540B1">
        <w:rPr>
          <w:rFonts w:cs="Arial"/>
          <w:szCs w:val="22"/>
        </w:rPr>
        <w:t>iedersächsi</w:t>
      </w:r>
      <w:r>
        <w:rPr>
          <w:rFonts w:cs="Arial"/>
          <w:szCs w:val="22"/>
        </w:rPr>
        <w:t>s</w:t>
      </w:r>
      <w:r w:rsidRPr="000540B1">
        <w:rPr>
          <w:rFonts w:cs="Arial"/>
          <w:szCs w:val="22"/>
        </w:rPr>
        <w:t xml:space="preserve">chen Ministeriums für Inneres und Sport unter </w:t>
      </w:r>
      <w:hyperlink r:id="rId15" w:history="1">
        <w:r w:rsidRPr="000540B1">
          <w:rPr>
            <w:rStyle w:val="Hyperlink"/>
            <w:rFonts w:cs="Arial"/>
            <w:szCs w:val="22"/>
          </w:rPr>
          <w:t>www.mi.niedersachsen.de/download/35257</w:t>
        </w:r>
      </w:hyperlink>
      <w:r w:rsidRPr="000540B1">
        <w:rPr>
          <w:rFonts w:cs="Arial"/>
          <w:szCs w:val="22"/>
        </w:rPr>
        <w:t>.</w:t>
      </w:r>
    </w:p>
    <w:p w:rsidR="0016465C" w:rsidRPr="000540B1" w:rsidRDefault="0016465C" w:rsidP="0016465C">
      <w:pPr>
        <w:jc w:val="both"/>
        <w:rPr>
          <w:rFonts w:cs="Arial"/>
          <w:szCs w:val="22"/>
        </w:rPr>
      </w:pPr>
    </w:p>
    <w:p w:rsidR="0016465C" w:rsidRPr="000540B1" w:rsidRDefault="0016465C" w:rsidP="0016465C">
      <w:pPr>
        <w:jc w:val="both"/>
        <w:rPr>
          <w:rFonts w:cs="Arial"/>
          <w:szCs w:val="22"/>
        </w:rPr>
      </w:pPr>
      <w:r w:rsidRPr="000540B1">
        <w:rPr>
          <w:rFonts w:cs="Arial"/>
          <w:szCs w:val="22"/>
        </w:rPr>
        <w:t xml:space="preserve">Weitere Buchungsbeispiele finden Sie unter </w:t>
      </w:r>
      <w:hyperlink r:id="rId16" w:history="1">
        <w:r w:rsidR="00A51DE1" w:rsidRPr="00343E69">
          <w:rPr>
            <w:rStyle w:val="Hyperlink"/>
            <w:rFonts w:cs="Arial"/>
            <w:szCs w:val="22"/>
          </w:rPr>
          <w:t>www.mi.niedersachsen.de</w:t>
        </w:r>
      </w:hyperlink>
      <w:r w:rsidR="00A51DE1" w:rsidRPr="00A51DE1">
        <w:rPr>
          <w:rFonts w:cs="Arial"/>
          <w:szCs w:val="22"/>
        </w:rPr>
        <w:t xml:space="preserve"> </w:t>
      </w:r>
      <w:r w:rsidRPr="000540B1">
        <w:rPr>
          <w:rFonts w:cs="Arial"/>
          <w:szCs w:val="22"/>
        </w:rPr>
        <w:t>unter:</w:t>
      </w:r>
    </w:p>
    <w:p w:rsidR="0016465C" w:rsidRPr="000540B1" w:rsidRDefault="0016465C" w:rsidP="0016465C">
      <w:pPr>
        <w:jc w:val="both"/>
        <w:rPr>
          <w:rFonts w:cs="Arial"/>
          <w:szCs w:val="22"/>
        </w:rPr>
      </w:pPr>
    </w:p>
    <w:p w:rsidR="0016465C" w:rsidRPr="000540B1" w:rsidRDefault="0016465C" w:rsidP="0016465C">
      <w:pPr>
        <w:jc w:val="both"/>
        <w:rPr>
          <w:rFonts w:cs="Arial"/>
          <w:szCs w:val="22"/>
        </w:rPr>
      </w:pPr>
      <w:r w:rsidRPr="000540B1">
        <w:rPr>
          <w:rFonts w:cs="Arial"/>
          <w:szCs w:val="22"/>
        </w:rPr>
        <w:t xml:space="preserve">Themen / Kommunen / Kommunales Haushaltsrecht / Hinweise und Buchungsbeispiele </w:t>
      </w:r>
    </w:p>
    <w:p w:rsidR="0016465C" w:rsidRPr="000540B1" w:rsidRDefault="0016465C" w:rsidP="0016465C">
      <w:pPr>
        <w:jc w:val="both"/>
        <w:rPr>
          <w:rFonts w:cs="Arial"/>
          <w:szCs w:val="22"/>
        </w:rPr>
      </w:pPr>
    </w:p>
    <w:p w:rsidR="0016465C" w:rsidRPr="006E5D87" w:rsidRDefault="0016465C" w:rsidP="0016465C">
      <w:pPr>
        <w:jc w:val="both"/>
        <w:rPr>
          <w:rFonts w:cs="Arial"/>
          <w:b/>
          <w:szCs w:val="22"/>
          <w:u w:val="single"/>
        </w:rPr>
      </w:pPr>
      <w:r w:rsidRPr="006E5D87">
        <w:rPr>
          <w:rFonts w:cs="Arial"/>
          <w:b/>
          <w:szCs w:val="22"/>
          <w:u w:val="single"/>
        </w:rPr>
        <w:t>Baumaßnahmen</w:t>
      </w:r>
    </w:p>
    <w:p w:rsidR="0016465C" w:rsidRPr="000540B1" w:rsidRDefault="0016465C" w:rsidP="0016465C">
      <w:pPr>
        <w:jc w:val="both"/>
        <w:rPr>
          <w:rFonts w:cs="Arial"/>
          <w:szCs w:val="22"/>
        </w:rPr>
      </w:pPr>
    </w:p>
    <w:p w:rsidR="0016465C" w:rsidRPr="000540B1" w:rsidRDefault="0016465C" w:rsidP="0016465C">
      <w:pPr>
        <w:jc w:val="both"/>
        <w:rPr>
          <w:rFonts w:cs="Arial"/>
          <w:szCs w:val="22"/>
        </w:rPr>
      </w:pPr>
      <w:r w:rsidRPr="000540B1">
        <w:rPr>
          <w:rFonts w:cs="Arial"/>
          <w:szCs w:val="22"/>
        </w:rPr>
        <w:t xml:space="preserve">Baumaßnahmen müssen unter den Konten </w:t>
      </w:r>
      <w:r w:rsidRPr="000540B1">
        <w:rPr>
          <w:rFonts w:cs="Arial"/>
          <w:i/>
          <w:szCs w:val="22"/>
        </w:rPr>
        <w:t>7871</w:t>
      </w:r>
      <w:r w:rsidRPr="000540B1">
        <w:rPr>
          <w:rFonts w:cs="Arial"/>
          <w:szCs w:val="22"/>
        </w:rPr>
        <w:t xml:space="preserve"> bis </w:t>
      </w:r>
      <w:r w:rsidRPr="000540B1">
        <w:rPr>
          <w:rFonts w:cs="Arial"/>
          <w:i/>
          <w:szCs w:val="22"/>
        </w:rPr>
        <w:t>7873</w:t>
      </w:r>
      <w:r w:rsidRPr="000540B1">
        <w:rPr>
          <w:rFonts w:cs="Arial"/>
          <w:szCs w:val="22"/>
        </w:rPr>
        <w:t xml:space="preserve"> nachgewiesen werden. Zusätzlich wird die Aufteilung auf die einzelnen Produktgruppen erfragt. Produktgruppen, die nicht Bestandteil des Kontenkataloges sind, werden von uns als „Sonstige Baumaßnahmen“ ergänzt.</w:t>
      </w:r>
    </w:p>
    <w:p w:rsidR="0016465C" w:rsidRPr="000540B1" w:rsidRDefault="0016465C" w:rsidP="0016465C">
      <w:pPr>
        <w:jc w:val="both"/>
        <w:rPr>
          <w:rFonts w:cs="Arial"/>
          <w:szCs w:val="22"/>
        </w:rPr>
      </w:pPr>
    </w:p>
    <w:p w:rsidR="0016465C" w:rsidRPr="000540B1" w:rsidRDefault="0016465C" w:rsidP="0016465C">
      <w:pPr>
        <w:jc w:val="both"/>
        <w:rPr>
          <w:rFonts w:cs="Arial"/>
          <w:szCs w:val="22"/>
        </w:rPr>
      </w:pPr>
      <w:r w:rsidRPr="000540B1">
        <w:rPr>
          <w:rFonts w:cs="Arial"/>
          <w:szCs w:val="22"/>
        </w:rPr>
        <w:t xml:space="preserve">Grundsätzlich ist eine Ausweisung von Baumaßnahmen bei einer zentralen Produktgruppe (wie beispielsweise Produktgruppe </w:t>
      </w:r>
      <w:r w:rsidRPr="000540B1">
        <w:rPr>
          <w:rFonts w:cs="Arial"/>
          <w:i/>
          <w:szCs w:val="22"/>
        </w:rPr>
        <w:t>111</w:t>
      </w:r>
      <w:r w:rsidRPr="000540B1">
        <w:rPr>
          <w:rFonts w:cs="Arial"/>
          <w:szCs w:val="22"/>
        </w:rPr>
        <w:t>, Verwaltungssteuerung, Grundstücksmanagement) nicht zulässig. Nach Vorgaben des NKR sind alle Finanzvorgänge verursachungsgerecht der entsprechenden Produktgruppe bzw. dem Produkt zuzuordnen. Im Hinblick auf die Vergleichbarkeit der Finanzvorfälle aller niedersächsischen Kommunen bitte ich die Einhaltung dieser Buchungsvorgabe unbedingt zu beachten!</w:t>
      </w:r>
    </w:p>
    <w:p w:rsidR="0016465C" w:rsidRPr="000540B1" w:rsidRDefault="0016465C" w:rsidP="0016465C">
      <w:pPr>
        <w:jc w:val="both"/>
        <w:rPr>
          <w:rFonts w:cs="Arial"/>
          <w:szCs w:val="22"/>
        </w:rPr>
      </w:pPr>
    </w:p>
    <w:p w:rsidR="0016465C" w:rsidRPr="006E5D87" w:rsidRDefault="0016465C" w:rsidP="0016465C">
      <w:pPr>
        <w:jc w:val="both"/>
        <w:rPr>
          <w:rFonts w:cs="Arial"/>
          <w:b/>
          <w:szCs w:val="22"/>
          <w:u w:val="single"/>
        </w:rPr>
      </w:pPr>
      <w:r w:rsidRPr="006E5D87">
        <w:rPr>
          <w:rFonts w:cs="Arial"/>
          <w:b/>
          <w:szCs w:val="22"/>
          <w:u w:val="single"/>
        </w:rPr>
        <w:t>Verbindlichkeiten</w:t>
      </w:r>
    </w:p>
    <w:p w:rsidR="0016465C" w:rsidRPr="000540B1" w:rsidRDefault="0016465C" w:rsidP="0016465C">
      <w:pPr>
        <w:jc w:val="both"/>
        <w:rPr>
          <w:rFonts w:cs="Arial"/>
          <w:szCs w:val="22"/>
        </w:rPr>
      </w:pPr>
    </w:p>
    <w:p w:rsidR="0016465C" w:rsidRPr="000540B1" w:rsidRDefault="0016465C" w:rsidP="0016465C">
      <w:pPr>
        <w:jc w:val="both"/>
        <w:rPr>
          <w:rFonts w:cs="Arial"/>
          <w:szCs w:val="22"/>
        </w:rPr>
      </w:pPr>
      <w:r w:rsidRPr="000540B1">
        <w:rPr>
          <w:rFonts w:cs="Arial"/>
          <w:szCs w:val="22"/>
        </w:rPr>
        <w:t>Bei der Darstellung der Verbindlichkeiten ist auf eine nachvollziehbare Abbildung der Bilanz</w:t>
      </w:r>
      <w:r w:rsidR="00FB232D">
        <w:rPr>
          <w:rFonts w:cs="Arial"/>
          <w:szCs w:val="22"/>
        </w:rPr>
        <w:t>-</w:t>
      </w:r>
      <w:r w:rsidRPr="000540B1">
        <w:rPr>
          <w:rFonts w:cs="Arial"/>
          <w:szCs w:val="22"/>
        </w:rPr>
        <w:t xml:space="preserve"> und Finanzkonten zu achten. Aufnahmen, Tilgungen und Zinszahlungen müssen mit den Bewegungen und Beständen auf den Bilanzkonten plausibel einhergehen.</w:t>
      </w:r>
    </w:p>
    <w:p w:rsidR="0016465C" w:rsidRPr="000540B1" w:rsidRDefault="0016465C" w:rsidP="0016465C">
      <w:pPr>
        <w:jc w:val="both"/>
        <w:rPr>
          <w:rFonts w:cs="Arial"/>
          <w:szCs w:val="22"/>
        </w:rPr>
      </w:pPr>
    </w:p>
    <w:p w:rsidR="0016465C" w:rsidRPr="000540B1" w:rsidRDefault="0016465C" w:rsidP="0016465C">
      <w:pPr>
        <w:jc w:val="both"/>
        <w:rPr>
          <w:rFonts w:cs="Arial"/>
          <w:szCs w:val="22"/>
        </w:rPr>
      </w:pPr>
      <w:r w:rsidRPr="000540B1">
        <w:rPr>
          <w:rFonts w:cs="Arial"/>
          <w:szCs w:val="22"/>
        </w:rPr>
        <w:t xml:space="preserve">Auf die richtige Zuordnung der </w:t>
      </w:r>
      <w:r w:rsidRPr="000540B1">
        <w:rPr>
          <w:rFonts w:cs="Arial"/>
          <w:i/>
          <w:szCs w:val="22"/>
          <w:u w:val="single"/>
        </w:rPr>
        <w:t>Bereichsabgrenzung (Teil B)</w:t>
      </w:r>
      <w:r w:rsidRPr="000540B1">
        <w:rPr>
          <w:rFonts w:cs="Arial"/>
          <w:szCs w:val="22"/>
        </w:rPr>
        <w:t xml:space="preserve"> bitte ich unbedingt zu achten. Verbindlichkeiten bei öffentlich bestimmten Kreditinstituten sind hier unter der Bereichsabgrenzung „7“ einzuordnen.</w:t>
      </w:r>
    </w:p>
    <w:p w:rsidR="0016465C" w:rsidRPr="000540B1" w:rsidRDefault="0016465C" w:rsidP="0016465C">
      <w:pPr>
        <w:jc w:val="both"/>
        <w:rPr>
          <w:rFonts w:cs="Arial"/>
          <w:szCs w:val="22"/>
        </w:rPr>
      </w:pPr>
    </w:p>
    <w:p w:rsidR="0016465C" w:rsidRPr="006E5D87" w:rsidRDefault="0016465C" w:rsidP="0016465C">
      <w:pPr>
        <w:jc w:val="both"/>
        <w:rPr>
          <w:rFonts w:cs="Arial"/>
          <w:b/>
          <w:szCs w:val="22"/>
          <w:u w:val="single"/>
        </w:rPr>
      </w:pPr>
      <w:r w:rsidRPr="006E5D87">
        <w:rPr>
          <w:rFonts w:cs="Arial"/>
          <w:b/>
          <w:szCs w:val="22"/>
          <w:u w:val="single"/>
        </w:rPr>
        <w:lastRenderedPageBreak/>
        <w:t>Liquiditätskredite</w:t>
      </w:r>
    </w:p>
    <w:p w:rsidR="0016465C" w:rsidRPr="000540B1" w:rsidRDefault="0016465C" w:rsidP="0016465C">
      <w:pPr>
        <w:jc w:val="both"/>
        <w:rPr>
          <w:rFonts w:cs="Arial"/>
          <w:szCs w:val="22"/>
        </w:rPr>
      </w:pPr>
    </w:p>
    <w:p w:rsidR="0016465C" w:rsidRPr="000540B1" w:rsidRDefault="0016465C" w:rsidP="0016465C">
      <w:pPr>
        <w:jc w:val="both"/>
        <w:rPr>
          <w:rFonts w:cs="Arial"/>
          <w:szCs w:val="22"/>
        </w:rPr>
      </w:pPr>
      <w:r w:rsidRPr="000540B1">
        <w:rPr>
          <w:rFonts w:cs="Arial"/>
          <w:szCs w:val="22"/>
        </w:rPr>
        <w:t xml:space="preserve">Aus gegebenem Anlass möchte ich darauf hinweisen, dass Kontokorrentkredite („Überziehungskredite“, „Dispo“) zu den Liquiditätskrediten (Konto </w:t>
      </w:r>
      <w:r w:rsidRPr="000540B1">
        <w:rPr>
          <w:rFonts w:cs="Arial"/>
          <w:i/>
          <w:szCs w:val="22"/>
        </w:rPr>
        <w:t>239</w:t>
      </w:r>
      <w:r w:rsidRPr="000540B1">
        <w:rPr>
          <w:rFonts w:cs="Arial"/>
          <w:szCs w:val="22"/>
        </w:rPr>
        <w:t xml:space="preserve"> ff.) zählen und dort dargestellt werden müssen. Ebenso rein rechnerische Verbindlichkeiten, die sich durch die gemeinsame Nutzung eines Bankkontos (Cash</w:t>
      </w:r>
      <w:r>
        <w:rPr>
          <w:rFonts w:cs="Arial"/>
          <w:szCs w:val="22"/>
        </w:rPr>
        <w:t>-P</w:t>
      </w:r>
      <w:r w:rsidRPr="000540B1">
        <w:rPr>
          <w:rFonts w:cs="Arial"/>
          <w:szCs w:val="22"/>
        </w:rPr>
        <w:t>ooling) ergeben (siehe auch Seite 5).</w:t>
      </w:r>
    </w:p>
    <w:p w:rsidR="0016465C" w:rsidRPr="000540B1" w:rsidRDefault="0016465C" w:rsidP="0016465C">
      <w:pPr>
        <w:jc w:val="both"/>
        <w:rPr>
          <w:rFonts w:cs="Arial"/>
          <w:szCs w:val="22"/>
        </w:rPr>
      </w:pPr>
    </w:p>
    <w:p w:rsidR="0016465C" w:rsidRPr="006E5D87" w:rsidRDefault="0016465C" w:rsidP="0016465C">
      <w:pPr>
        <w:jc w:val="both"/>
        <w:rPr>
          <w:rFonts w:cs="Arial"/>
          <w:b/>
          <w:szCs w:val="22"/>
          <w:u w:val="single"/>
        </w:rPr>
      </w:pPr>
      <w:r w:rsidRPr="006E5D87">
        <w:rPr>
          <w:rFonts w:cs="Arial"/>
          <w:b/>
          <w:szCs w:val="22"/>
          <w:u w:val="single"/>
        </w:rPr>
        <w:t>Cash-Pooling</w:t>
      </w:r>
    </w:p>
    <w:p w:rsidR="0016465C" w:rsidRPr="000540B1" w:rsidRDefault="0016465C" w:rsidP="0016465C">
      <w:pPr>
        <w:jc w:val="both"/>
        <w:rPr>
          <w:rFonts w:cs="Arial"/>
          <w:szCs w:val="22"/>
        </w:rPr>
      </w:pPr>
    </w:p>
    <w:p w:rsidR="0016465C" w:rsidRDefault="0016465C" w:rsidP="0016465C">
      <w:pPr>
        <w:jc w:val="both"/>
        <w:rPr>
          <w:rFonts w:cs="Arial"/>
          <w:szCs w:val="22"/>
        </w:rPr>
      </w:pPr>
      <w:r w:rsidRPr="000540B1">
        <w:rPr>
          <w:rFonts w:cs="Arial"/>
          <w:szCs w:val="22"/>
        </w:rPr>
        <w:t xml:space="preserve">Ab dem Erhebungsjahr 2017 sind Verbindlichkeiten aus Liquiditätskrediten, welche in einem Verbund (Samtgemeinden, Eigenbetriebe) vergeben werden, auf den Konten </w:t>
      </w:r>
      <w:r w:rsidRPr="000540B1">
        <w:rPr>
          <w:rFonts w:cs="Arial"/>
          <w:i/>
          <w:szCs w:val="22"/>
        </w:rPr>
        <w:t xml:space="preserve">2724ff </w:t>
      </w:r>
      <w:r w:rsidRPr="000540B1">
        <w:rPr>
          <w:rFonts w:cs="Arial"/>
          <w:szCs w:val="22"/>
        </w:rPr>
        <w:t xml:space="preserve">zu melden. Die Gegenbuchungen erfolgen auf den Konten </w:t>
      </w:r>
      <w:r w:rsidRPr="000540B1">
        <w:rPr>
          <w:rFonts w:cs="Arial"/>
          <w:i/>
          <w:szCs w:val="22"/>
        </w:rPr>
        <w:t>1654ff</w:t>
      </w:r>
      <w:r w:rsidRPr="000540B1">
        <w:rPr>
          <w:rFonts w:cs="Arial"/>
          <w:szCs w:val="22"/>
        </w:rPr>
        <w:t xml:space="preserve">. Diese ergeben sich insbesondere durch die gemeinsame Nutzung von (Dispositions-) Krediten auf zentral geführten Bankkonten. </w:t>
      </w:r>
      <w:r w:rsidRPr="000540B1">
        <w:rPr>
          <w:rFonts w:cs="Arial"/>
          <w:szCs w:val="22"/>
          <w:u w:val="single"/>
        </w:rPr>
        <w:t>Hier ist nicht der Saldo dieses Gemeinschaftskontos zu melden</w:t>
      </w:r>
      <w:r>
        <w:rPr>
          <w:rFonts w:cs="Arial"/>
          <w:szCs w:val="22"/>
          <w:u w:val="single"/>
        </w:rPr>
        <w:t>,</w:t>
      </w:r>
      <w:r w:rsidRPr="000540B1">
        <w:rPr>
          <w:rFonts w:cs="Arial"/>
          <w:szCs w:val="22"/>
          <w:u w:val="single"/>
        </w:rPr>
        <w:t xml:space="preserve"> sondern die (errechneten) Bestände der einzelnen Mitglieder dieses Cas</w:t>
      </w:r>
      <w:r>
        <w:rPr>
          <w:rFonts w:cs="Arial"/>
          <w:szCs w:val="22"/>
          <w:u w:val="single"/>
        </w:rPr>
        <w:t>h-P</w:t>
      </w:r>
      <w:r w:rsidRPr="000540B1">
        <w:rPr>
          <w:rFonts w:cs="Arial"/>
          <w:szCs w:val="22"/>
          <w:u w:val="single"/>
        </w:rPr>
        <w:t>ools</w:t>
      </w:r>
      <w:r w:rsidRPr="000540B1">
        <w:rPr>
          <w:rFonts w:cs="Arial"/>
          <w:szCs w:val="22"/>
        </w:rPr>
        <w:t xml:space="preserve">. </w:t>
      </w:r>
    </w:p>
    <w:p w:rsidR="0016465C" w:rsidRDefault="0016465C" w:rsidP="0016465C">
      <w:pPr>
        <w:jc w:val="both"/>
        <w:rPr>
          <w:rFonts w:cs="Arial"/>
          <w:szCs w:val="22"/>
        </w:rPr>
      </w:pPr>
    </w:p>
    <w:p w:rsidR="0016465C" w:rsidRPr="0038107E" w:rsidRDefault="0016465C" w:rsidP="0016465C">
      <w:pPr>
        <w:jc w:val="both"/>
        <w:rPr>
          <w:rFonts w:cs="Arial"/>
          <w:b/>
          <w:szCs w:val="22"/>
        </w:rPr>
      </w:pPr>
      <w:r w:rsidRPr="0038107E">
        <w:rPr>
          <w:rFonts w:cs="Arial"/>
          <w:b/>
          <w:szCs w:val="22"/>
          <w:highlight w:val="yellow"/>
        </w:rPr>
        <w:t>Bitte beachten Sie: Die gemeinsame Verwaltung von Sichteinlagen</w:t>
      </w:r>
      <w:r w:rsidR="00E24724">
        <w:rPr>
          <w:rFonts w:cs="Arial"/>
          <w:b/>
          <w:szCs w:val="22"/>
          <w:highlight w:val="yellow"/>
        </w:rPr>
        <w:t>,</w:t>
      </w:r>
      <w:r w:rsidRPr="0038107E">
        <w:rPr>
          <w:rFonts w:cs="Arial"/>
          <w:b/>
          <w:szCs w:val="22"/>
          <w:highlight w:val="yellow"/>
        </w:rPr>
        <w:t xml:space="preserve"> ohne die Möglichkeit auf die Liquidität anderer zurückzugreifen, zählt nicht zu</w:t>
      </w:r>
      <w:r w:rsidR="00CA4E7A">
        <w:rPr>
          <w:rFonts w:cs="Arial"/>
          <w:b/>
          <w:szCs w:val="22"/>
          <w:highlight w:val="yellow"/>
        </w:rPr>
        <w:t>m</w:t>
      </w:r>
      <w:r w:rsidRPr="0038107E">
        <w:rPr>
          <w:rFonts w:cs="Arial"/>
          <w:b/>
          <w:szCs w:val="22"/>
          <w:highlight w:val="yellow"/>
        </w:rPr>
        <w:t xml:space="preserve"> Cash-Pooling.</w:t>
      </w:r>
    </w:p>
    <w:p w:rsidR="0016465C" w:rsidRPr="0038107E" w:rsidRDefault="0016465C" w:rsidP="0016465C">
      <w:pPr>
        <w:jc w:val="both"/>
        <w:rPr>
          <w:rFonts w:cs="Arial"/>
          <w:szCs w:val="22"/>
        </w:rPr>
      </w:pPr>
    </w:p>
    <w:p w:rsidR="0016465C" w:rsidRPr="000540B1" w:rsidRDefault="0016465C" w:rsidP="0016465C">
      <w:pPr>
        <w:jc w:val="both"/>
        <w:rPr>
          <w:rFonts w:cs="Arial"/>
          <w:szCs w:val="22"/>
        </w:rPr>
      </w:pPr>
      <w:r w:rsidRPr="0038107E">
        <w:rPr>
          <w:rFonts w:cs="Arial"/>
          <w:szCs w:val="22"/>
        </w:rPr>
        <w:t xml:space="preserve">Ausführliche Informationen zum Thema Cash-Pooling finden Sie </w:t>
      </w:r>
      <w:r w:rsidR="00E24724">
        <w:rPr>
          <w:rFonts w:cs="Arial"/>
          <w:szCs w:val="22"/>
        </w:rPr>
        <w:t>auf</w:t>
      </w:r>
      <w:r w:rsidRPr="0038107E">
        <w:rPr>
          <w:rFonts w:cs="Arial"/>
          <w:szCs w:val="22"/>
        </w:rPr>
        <w:t xml:space="preserve"> einem Merkblatt, welches aus dem Online-Formular aufgerufen werden kann und auf den Internetseiten des LSN</w:t>
      </w:r>
      <w:r w:rsidR="00E24724">
        <w:rPr>
          <w:rFonts w:cs="Arial"/>
          <w:szCs w:val="22"/>
        </w:rPr>
        <w:t xml:space="preserve"> zu finden ist</w:t>
      </w:r>
      <w:r w:rsidRPr="0038107E">
        <w:rPr>
          <w:rFonts w:cs="Arial"/>
          <w:szCs w:val="22"/>
        </w:rPr>
        <w:t>.</w:t>
      </w:r>
    </w:p>
    <w:p w:rsidR="0016465C" w:rsidRPr="000540B1" w:rsidRDefault="0016465C" w:rsidP="0016465C">
      <w:pPr>
        <w:jc w:val="both"/>
        <w:rPr>
          <w:rFonts w:cs="Arial"/>
          <w:szCs w:val="22"/>
        </w:rPr>
      </w:pPr>
    </w:p>
    <w:p w:rsidR="0016465C" w:rsidRPr="000540B1" w:rsidRDefault="0016465C" w:rsidP="0016465C">
      <w:pPr>
        <w:jc w:val="both"/>
        <w:rPr>
          <w:rFonts w:cs="Arial"/>
          <w:szCs w:val="22"/>
        </w:rPr>
      </w:pPr>
      <w:r w:rsidRPr="000540B1">
        <w:rPr>
          <w:rFonts w:cs="Arial"/>
          <w:szCs w:val="22"/>
        </w:rPr>
        <w:t xml:space="preserve">Ich bitte darum, die Formatvorgaben verbindlich einzuhalten und bevorzuge bei Lieferung das </w:t>
      </w:r>
      <w:proofErr w:type="spellStart"/>
      <w:r w:rsidRPr="000540B1">
        <w:rPr>
          <w:rFonts w:cs="Arial"/>
          <w:b/>
          <w:szCs w:val="22"/>
        </w:rPr>
        <w:t>csv</w:t>
      </w:r>
      <w:proofErr w:type="spellEnd"/>
      <w:r w:rsidRPr="000540B1">
        <w:rPr>
          <w:rFonts w:cs="Arial"/>
          <w:b/>
          <w:szCs w:val="22"/>
        </w:rPr>
        <w:t>-Format.</w:t>
      </w:r>
      <w:r w:rsidRPr="000540B1">
        <w:rPr>
          <w:rFonts w:cs="Arial"/>
          <w:szCs w:val="22"/>
        </w:rPr>
        <w:t xml:space="preserve"> </w:t>
      </w:r>
    </w:p>
    <w:p w:rsidR="0016465C" w:rsidRDefault="0016465C" w:rsidP="00803860">
      <w:pPr>
        <w:rPr>
          <w:rFonts w:cs="Arial"/>
          <w:b/>
        </w:rPr>
      </w:pPr>
    </w:p>
    <w:p w:rsidR="0016465C" w:rsidRDefault="0016465C" w:rsidP="00803860">
      <w:pPr>
        <w:rPr>
          <w:rFonts w:cs="Arial"/>
          <w:b/>
        </w:rPr>
      </w:pPr>
    </w:p>
    <w:p w:rsidR="0016465C" w:rsidRDefault="0016465C" w:rsidP="00803860">
      <w:pPr>
        <w:rPr>
          <w:rFonts w:cs="Arial"/>
          <w:b/>
        </w:rPr>
      </w:pPr>
    </w:p>
    <w:p w:rsidR="0016465C" w:rsidRDefault="0016465C" w:rsidP="00803860">
      <w:pPr>
        <w:rPr>
          <w:rFonts w:cs="Arial"/>
          <w:b/>
        </w:rPr>
      </w:pPr>
    </w:p>
    <w:p w:rsidR="0016465C" w:rsidRDefault="0016465C" w:rsidP="00803860">
      <w:pPr>
        <w:rPr>
          <w:rFonts w:cs="Arial"/>
          <w:b/>
        </w:rPr>
      </w:pPr>
    </w:p>
    <w:p w:rsidR="0016465C" w:rsidRDefault="0016465C" w:rsidP="00803860">
      <w:pPr>
        <w:rPr>
          <w:rFonts w:cs="Arial"/>
          <w:b/>
        </w:rPr>
      </w:pPr>
    </w:p>
    <w:p w:rsidR="0016465C" w:rsidRDefault="0016465C" w:rsidP="00803860">
      <w:pPr>
        <w:rPr>
          <w:rFonts w:cs="Arial"/>
          <w:b/>
        </w:rPr>
      </w:pPr>
    </w:p>
    <w:p w:rsidR="0016465C" w:rsidRDefault="0016465C" w:rsidP="00803860">
      <w:pPr>
        <w:rPr>
          <w:rFonts w:cs="Arial"/>
          <w:b/>
        </w:rPr>
      </w:pPr>
    </w:p>
    <w:p w:rsidR="0016465C" w:rsidRDefault="0016465C" w:rsidP="00803860">
      <w:pPr>
        <w:rPr>
          <w:rFonts w:cs="Arial"/>
          <w:b/>
        </w:rPr>
      </w:pPr>
    </w:p>
    <w:p w:rsidR="0016465C" w:rsidRDefault="0016465C" w:rsidP="00803860">
      <w:pPr>
        <w:rPr>
          <w:rFonts w:cs="Arial"/>
          <w:b/>
        </w:rPr>
      </w:pPr>
    </w:p>
    <w:p w:rsidR="0016465C" w:rsidRDefault="0016465C" w:rsidP="00803860">
      <w:pPr>
        <w:rPr>
          <w:rFonts w:cs="Arial"/>
          <w:b/>
        </w:rPr>
      </w:pPr>
    </w:p>
    <w:p w:rsidR="0016465C" w:rsidRDefault="0016465C" w:rsidP="00803860">
      <w:pPr>
        <w:rPr>
          <w:rFonts w:cs="Arial"/>
          <w:b/>
        </w:rPr>
      </w:pPr>
    </w:p>
    <w:p w:rsidR="0016465C" w:rsidRDefault="0016465C" w:rsidP="00803860">
      <w:pPr>
        <w:rPr>
          <w:rFonts w:cs="Arial"/>
          <w:b/>
        </w:rPr>
      </w:pPr>
    </w:p>
    <w:p w:rsidR="0016465C" w:rsidRDefault="0016465C" w:rsidP="00803860">
      <w:pPr>
        <w:rPr>
          <w:rFonts w:cs="Arial"/>
          <w:b/>
        </w:rPr>
      </w:pPr>
    </w:p>
    <w:p w:rsidR="0016465C" w:rsidRDefault="0016465C" w:rsidP="00803860">
      <w:pPr>
        <w:rPr>
          <w:rFonts w:cs="Arial"/>
          <w:b/>
        </w:rPr>
      </w:pPr>
    </w:p>
    <w:p w:rsidR="0016465C" w:rsidRDefault="0016465C" w:rsidP="00803860">
      <w:pPr>
        <w:rPr>
          <w:rFonts w:cs="Arial"/>
          <w:b/>
        </w:rPr>
      </w:pPr>
    </w:p>
    <w:p w:rsidR="0016465C" w:rsidRDefault="0016465C" w:rsidP="00803860">
      <w:pPr>
        <w:rPr>
          <w:rFonts w:cs="Arial"/>
          <w:b/>
        </w:rPr>
      </w:pPr>
    </w:p>
    <w:p w:rsidR="0016465C" w:rsidRDefault="0016465C" w:rsidP="00803860">
      <w:pPr>
        <w:rPr>
          <w:rFonts w:cs="Arial"/>
          <w:b/>
        </w:rPr>
      </w:pPr>
    </w:p>
    <w:p w:rsidR="0016465C" w:rsidRDefault="0016465C" w:rsidP="00803860">
      <w:pPr>
        <w:rPr>
          <w:rFonts w:cs="Arial"/>
          <w:b/>
        </w:rPr>
      </w:pPr>
    </w:p>
    <w:p w:rsidR="0016465C" w:rsidRDefault="0016465C" w:rsidP="00803860">
      <w:pPr>
        <w:rPr>
          <w:rFonts w:cs="Arial"/>
          <w:b/>
        </w:rPr>
      </w:pPr>
    </w:p>
    <w:p w:rsidR="001848C8" w:rsidRDefault="001848C8" w:rsidP="00803860">
      <w:pPr>
        <w:rPr>
          <w:rFonts w:cs="Arial"/>
          <w:b/>
        </w:rPr>
      </w:pPr>
    </w:p>
    <w:p w:rsidR="001848C8" w:rsidRDefault="001848C8" w:rsidP="00803860">
      <w:pPr>
        <w:rPr>
          <w:rFonts w:cs="Arial"/>
          <w:b/>
        </w:rPr>
      </w:pPr>
    </w:p>
    <w:p w:rsidR="001848C8" w:rsidRDefault="001848C8" w:rsidP="00803860">
      <w:pPr>
        <w:rPr>
          <w:rFonts w:cs="Arial"/>
          <w:b/>
        </w:rPr>
      </w:pPr>
    </w:p>
    <w:p w:rsidR="001848C8" w:rsidRDefault="001848C8" w:rsidP="00803860">
      <w:pPr>
        <w:rPr>
          <w:rFonts w:cs="Arial"/>
          <w:b/>
        </w:rPr>
      </w:pPr>
    </w:p>
    <w:p w:rsidR="0016465C" w:rsidRDefault="0016465C" w:rsidP="00803860">
      <w:pPr>
        <w:rPr>
          <w:rFonts w:cs="Arial"/>
          <w:b/>
        </w:rPr>
      </w:pPr>
    </w:p>
    <w:p w:rsidR="0016465C" w:rsidRDefault="0016465C" w:rsidP="00803860">
      <w:pPr>
        <w:rPr>
          <w:rFonts w:cs="Arial"/>
          <w:b/>
        </w:rPr>
      </w:pPr>
    </w:p>
    <w:p w:rsidR="0016465C" w:rsidRDefault="0016465C" w:rsidP="00803860">
      <w:pPr>
        <w:rPr>
          <w:rFonts w:cs="Arial"/>
          <w:b/>
        </w:rPr>
      </w:pPr>
    </w:p>
    <w:p w:rsidR="00F610C4" w:rsidRDefault="00F610C4" w:rsidP="00803860">
      <w:pPr>
        <w:rPr>
          <w:rFonts w:cs="Arial"/>
          <w:b/>
        </w:rPr>
      </w:pPr>
    </w:p>
    <w:p w:rsidR="00803860" w:rsidRPr="00044902" w:rsidRDefault="00803860" w:rsidP="00803860">
      <w:pPr>
        <w:rPr>
          <w:rFonts w:cs="Arial"/>
          <w:b/>
        </w:rPr>
      </w:pPr>
      <w:r w:rsidRPr="00E73C3C">
        <w:rPr>
          <w:rFonts w:cs="Arial"/>
          <w:b/>
        </w:rPr>
        <w:lastRenderedPageBreak/>
        <w:t>Kommunale Jahresrechnungsstatistik für das Rechnungsjahr 202</w:t>
      </w:r>
      <w:r>
        <w:rPr>
          <w:rFonts w:cs="Arial"/>
          <w:b/>
        </w:rPr>
        <w:t>2</w:t>
      </w:r>
    </w:p>
    <w:p w:rsidR="00803860" w:rsidRPr="001319B1" w:rsidRDefault="00803860" w:rsidP="00803860">
      <w:pPr>
        <w:rPr>
          <w:rFonts w:cs="Arial"/>
          <w:sz w:val="16"/>
          <w:szCs w:val="16"/>
        </w:rPr>
      </w:pPr>
    </w:p>
    <w:p w:rsidR="00803860" w:rsidRPr="001319B1" w:rsidRDefault="00803860" w:rsidP="00803860">
      <w:pPr>
        <w:rPr>
          <w:rFonts w:cs="Arial"/>
        </w:rPr>
      </w:pPr>
      <w:r w:rsidRPr="001319B1">
        <w:rPr>
          <w:rFonts w:cs="Arial"/>
        </w:rPr>
        <w:t>Ansprechpartner: Herr Schuder</w:t>
      </w:r>
    </w:p>
    <w:p w:rsidR="00803860" w:rsidRPr="001319B1" w:rsidRDefault="00803860" w:rsidP="00803860">
      <w:pPr>
        <w:rPr>
          <w:rFonts w:cs="Arial"/>
        </w:rPr>
      </w:pPr>
      <w:r w:rsidRPr="001319B1">
        <w:rPr>
          <w:rFonts w:cs="Arial"/>
        </w:rPr>
        <w:t>Tel.: 0511 / 9898 32</w:t>
      </w:r>
      <w:r>
        <w:rPr>
          <w:rFonts w:cs="Arial"/>
        </w:rPr>
        <w:t>5</w:t>
      </w:r>
      <w:r w:rsidR="00CA4E7A">
        <w:rPr>
          <w:rFonts w:cs="Arial"/>
        </w:rPr>
        <w:t>1</w:t>
      </w:r>
    </w:p>
    <w:p w:rsidR="00803860" w:rsidRPr="001319B1" w:rsidRDefault="00803860" w:rsidP="00803860">
      <w:pPr>
        <w:rPr>
          <w:rFonts w:cs="Arial"/>
        </w:rPr>
      </w:pPr>
      <w:r w:rsidRPr="001319B1">
        <w:rPr>
          <w:rFonts w:cs="Arial"/>
        </w:rPr>
        <w:t xml:space="preserve">E-Mail: </w:t>
      </w:r>
      <w:hyperlink r:id="rId17" w:history="1">
        <w:r w:rsidRPr="001319B1">
          <w:rPr>
            <w:rFonts w:cs="Arial"/>
            <w:color w:val="0000FF"/>
            <w:u w:val="single"/>
          </w:rPr>
          <w:t>Jahresrechnungsstatistik@statistik.niedersachsen.de</w:t>
        </w:r>
      </w:hyperlink>
    </w:p>
    <w:p w:rsidR="00FE4AAD" w:rsidRPr="001319B1" w:rsidRDefault="00FE4AAD" w:rsidP="00FE4AAD">
      <w:pPr>
        <w:rPr>
          <w:rFonts w:cs="Arial"/>
        </w:rPr>
      </w:pPr>
      <w:r w:rsidRPr="001319B1">
        <w:rPr>
          <w:rFonts w:cs="Arial"/>
        </w:rPr>
        <w:t>Aktenzeichen: 43.</w:t>
      </w:r>
      <w:r>
        <w:rPr>
          <w:rFonts w:cs="Arial"/>
        </w:rPr>
        <w:t>19710</w:t>
      </w:r>
    </w:p>
    <w:p w:rsidR="00803860" w:rsidRPr="001319B1" w:rsidRDefault="00803860" w:rsidP="00803860">
      <w:pPr>
        <w:rPr>
          <w:rFonts w:cs="Arial"/>
          <w:sz w:val="16"/>
          <w:szCs w:val="16"/>
        </w:rPr>
      </w:pPr>
    </w:p>
    <w:p w:rsidR="00803860" w:rsidRPr="001319B1" w:rsidRDefault="00803860" w:rsidP="00803860">
      <w:pPr>
        <w:rPr>
          <w:rFonts w:cs="Arial"/>
        </w:rPr>
      </w:pPr>
      <w:r w:rsidRPr="001319B1">
        <w:rPr>
          <w:rFonts w:cs="Arial"/>
        </w:rPr>
        <w:t xml:space="preserve">Abgabetermin: </w:t>
      </w:r>
      <w:r w:rsidR="0000768F">
        <w:rPr>
          <w:rFonts w:cs="Arial"/>
          <w:b/>
        </w:rPr>
        <w:t>14</w:t>
      </w:r>
      <w:r w:rsidRPr="001319B1">
        <w:rPr>
          <w:rFonts w:cs="Arial"/>
          <w:b/>
        </w:rPr>
        <w:t>. April 202</w:t>
      </w:r>
      <w:r>
        <w:rPr>
          <w:rFonts w:cs="Arial"/>
          <w:b/>
        </w:rPr>
        <w:t>3</w:t>
      </w:r>
    </w:p>
    <w:p w:rsidR="00803860" w:rsidRPr="001319B1" w:rsidRDefault="00803860" w:rsidP="00803860">
      <w:pPr>
        <w:jc w:val="both"/>
        <w:rPr>
          <w:rFonts w:cs="Arial"/>
          <w:sz w:val="16"/>
          <w:szCs w:val="16"/>
        </w:rPr>
      </w:pPr>
    </w:p>
    <w:p w:rsidR="00803860" w:rsidRPr="0010506B" w:rsidRDefault="00803860" w:rsidP="00803860">
      <w:pPr>
        <w:rPr>
          <w:rFonts w:cs="Arial"/>
          <w:b/>
        </w:rPr>
      </w:pPr>
      <w:r w:rsidRPr="0010506B">
        <w:rPr>
          <w:rFonts w:cs="Arial"/>
          <w:b/>
        </w:rPr>
        <w:t>Bearbeitungshinweise:</w:t>
      </w:r>
    </w:p>
    <w:p w:rsidR="00803860" w:rsidRPr="0010506B" w:rsidRDefault="00803860" w:rsidP="00803860">
      <w:pPr>
        <w:jc w:val="both"/>
        <w:rPr>
          <w:rFonts w:cs="Arial"/>
          <w:sz w:val="16"/>
          <w:szCs w:val="16"/>
        </w:rPr>
      </w:pPr>
    </w:p>
    <w:p w:rsidR="00CA4E7A" w:rsidRDefault="00803860" w:rsidP="00803860">
      <w:pPr>
        <w:jc w:val="both"/>
        <w:rPr>
          <w:rFonts w:cs="Arial"/>
        </w:rPr>
      </w:pPr>
      <w:r w:rsidRPr="0010506B">
        <w:rPr>
          <w:rFonts w:cs="Arial"/>
        </w:rPr>
        <w:t>Die Listen gültiger Konten und Produkte für die Jahresrechnungsstatistik 202</w:t>
      </w:r>
      <w:r>
        <w:rPr>
          <w:rFonts w:cs="Arial"/>
        </w:rPr>
        <w:t>2</w:t>
      </w:r>
      <w:r w:rsidRPr="0010506B">
        <w:rPr>
          <w:rFonts w:cs="Arial"/>
        </w:rPr>
        <w:t xml:space="preserve"> finden Sie im Internet unter</w:t>
      </w:r>
      <w:r w:rsidR="00CA4E7A">
        <w:rPr>
          <w:rFonts w:cs="Arial"/>
        </w:rPr>
        <w:t>:</w:t>
      </w:r>
    </w:p>
    <w:p w:rsidR="00803860" w:rsidRPr="00346CF7" w:rsidRDefault="00561526" w:rsidP="00803860">
      <w:pPr>
        <w:jc w:val="both"/>
        <w:rPr>
          <w:rFonts w:cs="Arial"/>
        </w:rPr>
      </w:pPr>
      <w:hyperlink r:id="rId18" w:history="1">
        <w:r w:rsidR="009F1EA9" w:rsidRPr="00343E69">
          <w:rPr>
            <w:rStyle w:val="Hyperlink"/>
            <w:rFonts w:cs="Arial"/>
          </w:rPr>
          <w:t>www.statistik.niedersachsen.de</w:t>
        </w:r>
      </w:hyperlink>
      <w:r w:rsidR="009F1EA9">
        <w:rPr>
          <w:rFonts w:cs="Arial"/>
        </w:rPr>
        <w:t xml:space="preserve"> </w:t>
      </w:r>
      <w:r w:rsidR="00803860" w:rsidRPr="0010506B">
        <w:rPr>
          <w:rFonts w:cs="Arial"/>
        </w:rPr>
        <w:t xml:space="preserve">=&gt;Themen =&gt; Finanzen, Steuern, Personal =&gt; </w:t>
      </w:r>
      <w:r w:rsidR="00803860">
        <w:rPr>
          <w:rFonts w:cs="Arial"/>
        </w:rPr>
        <w:t>Finanzen in Niedersachsen</w:t>
      </w:r>
      <w:r w:rsidR="00803860" w:rsidRPr="0010506B">
        <w:rPr>
          <w:rFonts w:cs="Arial"/>
        </w:rPr>
        <w:t xml:space="preserve"> =&gt; </w:t>
      </w:r>
      <w:r w:rsidR="00803860">
        <w:rPr>
          <w:rFonts w:cs="Arial"/>
        </w:rPr>
        <w:t>Kommunale Jahresrechnungsstatistik in Niedersachsen</w:t>
      </w:r>
      <w:r w:rsidR="00803860" w:rsidRPr="0010506B">
        <w:rPr>
          <w:rFonts w:cs="Arial"/>
        </w:rPr>
        <w:t xml:space="preserve"> =&gt; </w:t>
      </w:r>
      <w:r w:rsidR="00803860">
        <w:rPr>
          <w:rFonts w:cs="Arial"/>
        </w:rPr>
        <w:t>Informationen für Auskunftspflichtige</w:t>
      </w:r>
      <w:r w:rsidR="00803860" w:rsidRPr="0010506B">
        <w:rPr>
          <w:rFonts w:cs="Arial"/>
        </w:rPr>
        <w:t xml:space="preserve">. </w:t>
      </w:r>
    </w:p>
    <w:p w:rsidR="00803860" w:rsidRPr="0010506B" w:rsidRDefault="00803860" w:rsidP="00803860">
      <w:pPr>
        <w:spacing w:before="120"/>
        <w:jc w:val="both"/>
        <w:rPr>
          <w:rFonts w:cs="Arial"/>
          <w:szCs w:val="22"/>
        </w:rPr>
      </w:pPr>
      <w:r w:rsidRPr="0010506B">
        <w:rPr>
          <w:rFonts w:cs="Arial"/>
          <w:szCs w:val="22"/>
        </w:rPr>
        <w:t>Alle für das Haushaltsjahr 20</w:t>
      </w:r>
      <w:r>
        <w:rPr>
          <w:rFonts w:cs="Arial"/>
          <w:szCs w:val="22"/>
        </w:rPr>
        <w:t>22</w:t>
      </w:r>
      <w:r w:rsidRPr="0010506B">
        <w:rPr>
          <w:rFonts w:cs="Arial"/>
          <w:szCs w:val="22"/>
        </w:rPr>
        <w:t xml:space="preserve"> anzuwendenden Vorschriften finden Sie im Internet unter:</w:t>
      </w:r>
    </w:p>
    <w:p w:rsidR="00803860" w:rsidRPr="0010506B" w:rsidRDefault="00803860" w:rsidP="00803860">
      <w:pPr>
        <w:jc w:val="both"/>
        <w:rPr>
          <w:rFonts w:cs="Arial"/>
        </w:rPr>
      </w:pPr>
      <w:r w:rsidRPr="0010506B">
        <w:rPr>
          <w:rFonts w:cs="Arial"/>
          <w:szCs w:val="22"/>
        </w:rPr>
        <w:t xml:space="preserve">Landesamt für Statistik Niedersachsen – Themenbereiche – Finanzen, Steuern, Personal – Kommunale Haushaltssystematik und Doppik in Niedersachsen </w:t>
      </w:r>
      <w:r w:rsidRPr="0010506B">
        <w:rPr>
          <w:rFonts w:cs="Arial"/>
          <w:szCs w:val="22"/>
        </w:rPr>
        <w:sym w:font="Wingdings" w:char="F0E0"/>
      </w:r>
      <w:r w:rsidRPr="0010506B">
        <w:rPr>
          <w:rFonts w:cs="Arial"/>
          <w:szCs w:val="22"/>
        </w:rPr>
        <w:t xml:space="preserve"> Punkt: 3.c) Bekanntmachungen des LSN.</w:t>
      </w:r>
    </w:p>
    <w:p w:rsidR="00803860" w:rsidRPr="0010506B" w:rsidRDefault="00803860" w:rsidP="00803860">
      <w:pPr>
        <w:jc w:val="both"/>
        <w:rPr>
          <w:rFonts w:cs="Arial"/>
          <w:sz w:val="16"/>
          <w:szCs w:val="16"/>
        </w:rPr>
      </w:pPr>
    </w:p>
    <w:p w:rsidR="00803860" w:rsidRPr="0010506B" w:rsidRDefault="00803860" w:rsidP="00803860">
      <w:pPr>
        <w:jc w:val="both"/>
        <w:rPr>
          <w:rFonts w:cs="Arial"/>
          <w:szCs w:val="22"/>
        </w:rPr>
      </w:pPr>
      <w:r w:rsidRPr="0010506B">
        <w:rPr>
          <w:rFonts w:cs="Arial"/>
          <w:szCs w:val="22"/>
        </w:rPr>
        <w:t xml:space="preserve">Die bereitgestellten Produkt- und Kontenkataloge bitten wir in der Untergliederung </w:t>
      </w:r>
      <w:r w:rsidRPr="0010506B">
        <w:rPr>
          <w:rFonts w:cs="Arial"/>
          <w:b/>
          <w:szCs w:val="22"/>
        </w:rPr>
        <w:t>unbedingt</w:t>
      </w:r>
      <w:r w:rsidRPr="0010506B">
        <w:rPr>
          <w:rFonts w:cs="Arial"/>
          <w:szCs w:val="22"/>
        </w:rPr>
        <w:t xml:space="preserve"> einzuhalten, insbesondere die Trennung von Verwaltungs- und Leistungsprodukten im Sozialbereich (Produktgruppen 311</w:t>
      </w:r>
      <w:r w:rsidR="0000768F">
        <w:rPr>
          <w:rFonts w:cs="Arial"/>
          <w:szCs w:val="22"/>
        </w:rPr>
        <w:t>,</w:t>
      </w:r>
      <w:r w:rsidRPr="0010506B">
        <w:rPr>
          <w:rFonts w:cs="Arial"/>
          <w:szCs w:val="22"/>
        </w:rPr>
        <w:t>312</w:t>
      </w:r>
      <w:r w:rsidR="0000768F">
        <w:rPr>
          <w:rFonts w:cs="Arial"/>
          <w:szCs w:val="22"/>
        </w:rPr>
        <w:t xml:space="preserve"> und 314</w:t>
      </w:r>
      <w:r w:rsidRPr="0010506B">
        <w:rPr>
          <w:rFonts w:cs="Arial"/>
          <w:szCs w:val="22"/>
        </w:rPr>
        <w:t>). Eine andere Differenzierung - wie z. B.: 2- oder 5-stellige Produktnummern, 3- oder 6-stellige Konten wie in den Haushaltsplänen - darf bei den Auflistungen zur Jahresrechnungsstatistik nicht vorgenommen werden.</w:t>
      </w:r>
    </w:p>
    <w:p w:rsidR="00803860" w:rsidRPr="0010506B" w:rsidRDefault="00803860" w:rsidP="00803860">
      <w:pPr>
        <w:jc w:val="both"/>
        <w:rPr>
          <w:rFonts w:cs="Arial"/>
          <w:sz w:val="16"/>
          <w:szCs w:val="16"/>
        </w:rPr>
      </w:pPr>
    </w:p>
    <w:p w:rsidR="00803860" w:rsidRPr="0016465C" w:rsidRDefault="00803860" w:rsidP="00803860">
      <w:pPr>
        <w:jc w:val="both"/>
        <w:rPr>
          <w:rFonts w:cs="Arial"/>
          <w:b/>
          <w:szCs w:val="22"/>
        </w:rPr>
      </w:pPr>
      <w:r w:rsidRPr="0016465C">
        <w:rPr>
          <w:rFonts w:cs="Arial"/>
          <w:b/>
          <w:szCs w:val="22"/>
        </w:rPr>
        <w:t>Hinweise zu einzelnen Produkten und Konten</w:t>
      </w:r>
    </w:p>
    <w:p w:rsidR="00803860" w:rsidRPr="0016465C" w:rsidRDefault="00803860" w:rsidP="00803860">
      <w:pPr>
        <w:jc w:val="both"/>
        <w:rPr>
          <w:rFonts w:cs="Arial"/>
          <w:szCs w:val="22"/>
        </w:rPr>
      </w:pPr>
      <w:r w:rsidRPr="0016465C">
        <w:rPr>
          <w:rFonts w:cs="Arial"/>
          <w:szCs w:val="22"/>
        </w:rPr>
        <w:t>Bitte beachten Sie unbedingt im Folgenden unsere Hinweise zur Datenlieferung.</w:t>
      </w:r>
    </w:p>
    <w:p w:rsidR="00803860" w:rsidRPr="0016465C" w:rsidRDefault="00803860" w:rsidP="00803860">
      <w:pPr>
        <w:jc w:val="both"/>
        <w:rPr>
          <w:rFonts w:cs="Arial"/>
          <w:szCs w:val="22"/>
        </w:rPr>
      </w:pPr>
    </w:p>
    <w:p w:rsidR="00803860" w:rsidRPr="0016465C" w:rsidRDefault="00803860" w:rsidP="00803860">
      <w:pPr>
        <w:jc w:val="both"/>
        <w:rPr>
          <w:rFonts w:cs="Arial"/>
          <w:szCs w:val="22"/>
        </w:rPr>
      </w:pPr>
    </w:p>
    <w:p w:rsidR="00803860" w:rsidRPr="0016465C" w:rsidRDefault="00803860" w:rsidP="00803860">
      <w:pPr>
        <w:numPr>
          <w:ilvl w:val="0"/>
          <w:numId w:val="5"/>
        </w:numPr>
        <w:jc w:val="both"/>
        <w:rPr>
          <w:rFonts w:cs="Arial"/>
          <w:b/>
          <w:szCs w:val="22"/>
          <w:u w:val="single"/>
        </w:rPr>
      </w:pPr>
      <w:r w:rsidRPr="0016465C">
        <w:rPr>
          <w:rFonts w:cs="Arial"/>
          <w:b/>
          <w:szCs w:val="22"/>
          <w:u w:val="single"/>
        </w:rPr>
        <w:t>Neue Produktgruppe 314</w:t>
      </w:r>
    </w:p>
    <w:p w:rsidR="00803860" w:rsidRPr="0016465C" w:rsidRDefault="00803860" w:rsidP="00803860">
      <w:pPr>
        <w:ind w:left="720"/>
        <w:jc w:val="both"/>
        <w:rPr>
          <w:rFonts w:cs="Arial"/>
          <w:szCs w:val="22"/>
        </w:rPr>
      </w:pPr>
    </w:p>
    <w:p w:rsidR="00803860" w:rsidRPr="0016465C" w:rsidRDefault="00803860" w:rsidP="00803860">
      <w:pPr>
        <w:ind w:left="720"/>
        <w:jc w:val="both"/>
        <w:rPr>
          <w:rFonts w:cs="Arial"/>
          <w:szCs w:val="22"/>
        </w:rPr>
      </w:pPr>
      <w:r w:rsidRPr="0016465C">
        <w:rPr>
          <w:rFonts w:cs="Arial"/>
          <w:szCs w:val="22"/>
        </w:rPr>
        <w:t>Mit dem Rundschreiben Nr. 2/2019 vom 04.09.2019 wurde mitgeteilt, dass die Inklusionspauschale für behinderte Menschen ab 2020 in der neuen Produktgruppe 314 (empfohlenes Produkt 31486) zu buchen ist. Es ist das Konto 7339 “Sonstige soziale Leistungen“ zu verwenden.</w:t>
      </w:r>
    </w:p>
    <w:p w:rsidR="00803860" w:rsidRPr="0016465C" w:rsidRDefault="00803860" w:rsidP="00803860">
      <w:pPr>
        <w:ind w:left="720"/>
        <w:jc w:val="both"/>
        <w:rPr>
          <w:rFonts w:cs="Arial"/>
          <w:szCs w:val="22"/>
        </w:rPr>
      </w:pPr>
    </w:p>
    <w:p w:rsidR="00803860" w:rsidRPr="0016465C" w:rsidRDefault="00803860" w:rsidP="00803860">
      <w:pPr>
        <w:numPr>
          <w:ilvl w:val="0"/>
          <w:numId w:val="5"/>
        </w:numPr>
        <w:jc w:val="both"/>
        <w:rPr>
          <w:rFonts w:cs="Arial"/>
          <w:b/>
          <w:szCs w:val="22"/>
          <w:u w:val="single"/>
        </w:rPr>
      </w:pPr>
      <w:r w:rsidRPr="0016465C">
        <w:rPr>
          <w:rFonts w:cs="Arial"/>
          <w:b/>
          <w:szCs w:val="22"/>
          <w:u w:val="single"/>
        </w:rPr>
        <w:t>Neu - Aufteilung Produktgruppe 315</w:t>
      </w:r>
    </w:p>
    <w:p w:rsidR="00803860" w:rsidRPr="0016465C" w:rsidRDefault="00803860" w:rsidP="00803860">
      <w:pPr>
        <w:ind w:left="720"/>
        <w:jc w:val="both"/>
        <w:rPr>
          <w:rFonts w:cs="Arial"/>
          <w:b/>
          <w:szCs w:val="22"/>
          <w:u w:val="single"/>
        </w:rPr>
      </w:pPr>
    </w:p>
    <w:p w:rsidR="00354D62" w:rsidRDefault="00803860" w:rsidP="00803860">
      <w:pPr>
        <w:ind w:left="720"/>
        <w:rPr>
          <w:rFonts w:cs="Arial"/>
          <w:szCs w:val="22"/>
        </w:rPr>
      </w:pPr>
      <w:r w:rsidRPr="0016465C">
        <w:rPr>
          <w:rFonts w:cs="Arial"/>
          <w:szCs w:val="22"/>
        </w:rPr>
        <w:t xml:space="preserve">Ab der Jahresrechnungsstatistik 2021 wurde das Produkt 315 (Soziale Einrichtungen) </w:t>
      </w:r>
    </w:p>
    <w:p w:rsidR="00803860" w:rsidRPr="0016465C" w:rsidRDefault="00803860" w:rsidP="00803860">
      <w:pPr>
        <w:ind w:left="720"/>
        <w:rPr>
          <w:rFonts w:cs="Arial"/>
          <w:szCs w:val="22"/>
        </w:rPr>
      </w:pPr>
      <w:r w:rsidRPr="0016465C">
        <w:rPr>
          <w:rFonts w:cs="Arial"/>
          <w:szCs w:val="22"/>
        </w:rPr>
        <w:t>weiter unterteilt (s. Produktkatalog 2021). Auf die entsprechende Berücksichtigung in der Statistik ist zu achten.</w:t>
      </w:r>
    </w:p>
    <w:p w:rsidR="00803860" w:rsidRPr="0016465C" w:rsidRDefault="00803860" w:rsidP="00803860">
      <w:pPr>
        <w:ind w:left="720"/>
        <w:jc w:val="both"/>
        <w:rPr>
          <w:rFonts w:cs="Arial"/>
          <w:b/>
          <w:szCs w:val="22"/>
          <w:u w:val="single"/>
        </w:rPr>
      </w:pPr>
    </w:p>
    <w:p w:rsidR="00803860" w:rsidRPr="0016465C" w:rsidRDefault="00803860" w:rsidP="00803860">
      <w:pPr>
        <w:numPr>
          <w:ilvl w:val="0"/>
          <w:numId w:val="5"/>
        </w:numPr>
        <w:jc w:val="both"/>
        <w:rPr>
          <w:rFonts w:cs="Arial"/>
          <w:b/>
          <w:szCs w:val="22"/>
          <w:u w:val="single"/>
        </w:rPr>
      </w:pPr>
      <w:r w:rsidRPr="0016465C">
        <w:rPr>
          <w:rFonts w:cs="Arial"/>
          <w:b/>
          <w:szCs w:val="22"/>
          <w:u w:val="single"/>
        </w:rPr>
        <w:t>Korrekte Veranschlagung in den Produktgruppen 361 und 365</w:t>
      </w:r>
    </w:p>
    <w:p w:rsidR="00803860" w:rsidRPr="0016465C" w:rsidRDefault="00803860" w:rsidP="00803860">
      <w:pPr>
        <w:ind w:left="360"/>
        <w:jc w:val="both"/>
        <w:rPr>
          <w:rFonts w:cs="Arial"/>
          <w:b/>
          <w:szCs w:val="22"/>
          <w:u w:val="single"/>
        </w:rPr>
      </w:pPr>
    </w:p>
    <w:p w:rsidR="00556A58" w:rsidRPr="00556A58" w:rsidRDefault="00803860" w:rsidP="00803860">
      <w:pPr>
        <w:numPr>
          <w:ilvl w:val="0"/>
          <w:numId w:val="6"/>
        </w:numPr>
        <w:jc w:val="both"/>
        <w:rPr>
          <w:rFonts w:cs="Arial"/>
          <w:b/>
          <w:szCs w:val="22"/>
          <w:u w:val="single"/>
        </w:rPr>
      </w:pPr>
      <w:r w:rsidRPr="0016465C">
        <w:rPr>
          <w:rFonts w:cs="Arial"/>
          <w:szCs w:val="22"/>
        </w:rPr>
        <w:t xml:space="preserve">Immer noch werden Einnahmen und Ausgaben für Einrichtungen der Kinder- und Jugendhilfe – insbesondere für Tageseinrichtungen für Kinder – fälschlicherweise in der Produktgruppe 361 nachgewiesen. Hier sind jedoch nur Ein- und Ausgaben zur individuellen </w:t>
      </w:r>
    </w:p>
    <w:p w:rsidR="00803860" w:rsidRPr="0000768F" w:rsidRDefault="00803860" w:rsidP="00556A58">
      <w:pPr>
        <w:ind w:left="1069"/>
        <w:jc w:val="both"/>
        <w:rPr>
          <w:rFonts w:cs="Arial"/>
          <w:b/>
          <w:szCs w:val="22"/>
          <w:u w:val="single"/>
        </w:rPr>
      </w:pPr>
      <w:r w:rsidRPr="0016465C">
        <w:rPr>
          <w:rFonts w:cs="Arial"/>
          <w:szCs w:val="22"/>
          <w:u w:val="single"/>
        </w:rPr>
        <w:t>Förderung</w:t>
      </w:r>
      <w:r w:rsidRPr="0016465C">
        <w:rPr>
          <w:rFonts w:cs="Arial"/>
          <w:szCs w:val="22"/>
        </w:rPr>
        <w:t xml:space="preserve"> einzelner </w:t>
      </w:r>
      <w:r w:rsidRPr="0016465C">
        <w:rPr>
          <w:rFonts w:cs="Arial"/>
          <w:szCs w:val="22"/>
          <w:u w:val="single"/>
        </w:rPr>
        <w:t>Kinder</w:t>
      </w:r>
      <w:r w:rsidRPr="0016465C">
        <w:rPr>
          <w:rFonts w:cs="Arial"/>
          <w:szCs w:val="22"/>
        </w:rPr>
        <w:t xml:space="preserve"> zu buchen. Ein- und</w:t>
      </w:r>
      <w:r w:rsidRPr="0016465C">
        <w:rPr>
          <w:rFonts w:cs="Arial"/>
          <w:b/>
          <w:szCs w:val="22"/>
        </w:rPr>
        <w:t xml:space="preserve"> </w:t>
      </w:r>
      <w:r w:rsidRPr="0016465C">
        <w:rPr>
          <w:rFonts w:cs="Arial"/>
          <w:szCs w:val="22"/>
        </w:rPr>
        <w:t>Auszahlungen i</w:t>
      </w:r>
      <w:r w:rsidR="00CA4E7A">
        <w:rPr>
          <w:rFonts w:cs="Arial"/>
          <w:szCs w:val="22"/>
        </w:rPr>
        <w:t>m</w:t>
      </w:r>
      <w:r w:rsidRPr="0016465C">
        <w:rPr>
          <w:rFonts w:cs="Arial"/>
          <w:szCs w:val="22"/>
        </w:rPr>
        <w:t xml:space="preserve"> Zusammenhang mit der </w:t>
      </w:r>
      <w:r w:rsidRPr="0016465C">
        <w:rPr>
          <w:rFonts w:cs="Arial"/>
          <w:szCs w:val="22"/>
          <w:u w:val="single"/>
        </w:rPr>
        <w:t>Förderung</w:t>
      </w:r>
      <w:r w:rsidRPr="0016465C">
        <w:rPr>
          <w:rFonts w:cs="Arial"/>
          <w:szCs w:val="22"/>
        </w:rPr>
        <w:t xml:space="preserve"> von </w:t>
      </w:r>
      <w:r w:rsidRPr="0016465C">
        <w:rPr>
          <w:rFonts w:cs="Arial"/>
          <w:szCs w:val="22"/>
          <w:u w:val="single"/>
        </w:rPr>
        <w:t>Tageseinrichtungen</w:t>
      </w:r>
      <w:r w:rsidRPr="0016465C">
        <w:rPr>
          <w:rFonts w:cs="Arial"/>
          <w:szCs w:val="22"/>
        </w:rPr>
        <w:t xml:space="preserve"> sind hingegen in der Produktgruppe 365 auszuweisen.</w:t>
      </w:r>
    </w:p>
    <w:p w:rsidR="0000768F" w:rsidRDefault="0000768F" w:rsidP="0000768F">
      <w:pPr>
        <w:jc w:val="both"/>
        <w:rPr>
          <w:rFonts w:cs="Arial"/>
          <w:b/>
          <w:szCs w:val="22"/>
          <w:u w:val="single"/>
        </w:rPr>
      </w:pPr>
    </w:p>
    <w:p w:rsidR="00803860" w:rsidRPr="0016465C" w:rsidRDefault="00803860" w:rsidP="00803860">
      <w:pPr>
        <w:ind w:left="1069"/>
        <w:jc w:val="both"/>
        <w:rPr>
          <w:rFonts w:cs="Arial"/>
          <w:b/>
          <w:szCs w:val="22"/>
          <w:u w:val="single"/>
        </w:rPr>
      </w:pPr>
    </w:p>
    <w:p w:rsidR="00803860" w:rsidRPr="0016465C" w:rsidRDefault="00803860" w:rsidP="00803860">
      <w:pPr>
        <w:numPr>
          <w:ilvl w:val="0"/>
          <w:numId w:val="6"/>
        </w:numPr>
        <w:ind w:left="720"/>
        <w:jc w:val="both"/>
        <w:rPr>
          <w:rFonts w:cs="Arial"/>
          <w:b/>
          <w:szCs w:val="22"/>
          <w:u w:val="single"/>
        </w:rPr>
      </w:pPr>
      <w:r w:rsidRPr="0016465C">
        <w:rPr>
          <w:rFonts w:cs="Arial"/>
          <w:szCs w:val="22"/>
        </w:rPr>
        <w:lastRenderedPageBreak/>
        <w:t xml:space="preserve">Übernimmt der Jugendhilfeträger die Elternbeiträge für den Besuch der Kinder in einer Kindertagesstätte, stellen diese Ausgaben individuelle Leistungen der Jugendhilfe dar und sind bei Konto 7332 zu buchen. Die Einnahme bei der kommunalen Kindertagesstätte ist dort bei Konto 6321 (Gebühren aufgrund einer Satzung) bzw. 6461 (privatrechtliche Leistungsentgelte) zu buchen. </w:t>
      </w:r>
    </w:p>
    <w:p w:rsidR="00803860" w:rsidRPr="0016465C" w:rsidRDefault="00803860" w:rsidP="0093228B">
      <w:pPr>
        <w:jc w:val="both"/>
        <w:rPr>
          <w:rFonts w:cs="Arial"/>
          <w:szCs w:val="22"/>
        </w:rPr>
      </w:pPr>
    </w:p>
    <w:p w:rsidR="00803860" w:rsidRPr="0016465C" w:rsidRDefault="00803860" w:rsidP="00803860">
      <w:pPr>
        <w:numPr>
          <w:ilvl w:val="0"/>
          <w:numId w:val="5"/>
        </w:numPr>
        <w:jc w:val="both"/>
        <w:rPr>
          <w:rFonts w:cs="Arial"/>
          <w:b/>
          <w:szCs w:val="22"/>
          <w:u w:val="single"/>
        </w:rPr>
      </w:pPr>
      <w:r w:rsidRPr="0016465C">
        <w:rPr>
          <w:rFonts w:cs="Arial"/>
          <w:b/>
          <w:szCs w:val="22"/>
          <w:u w:val="single"/>
        </w:rPr>
        <w:t>Mittel nach § 14 j NFAG, Kinderbonus 2022</w:t>
      </w:r>
    </w:p>
    <w:p w:rsidR="00803860" w:rsidRPr="0016465C" w:rsidRDefault="00803860" w:rsidP="00803860">
      <w:pPr>
        <w:ind w:left="720"/>
        <w:jc w:val="both"/>
        <w:rPr>
          <w:rFonts w:cs="Arial"/>
          <w:b/>
          <w:szCs w:val="22"/>
          <w:u w:val="single"/>
        </w:rPr>
      </w:pPr>
    </w:p>
    <w:p w:rsidR="00803860" w:rsidRPr="0016465C" w:rsidRDefault="00803860" w:rsidP="00803860">
      <w:pPr>
        <w:ind w:left="720"/>
        <w:jc w:val="both"/>
        <w:rPr>
          <w:rFonts w:cs="Arial"/>
          <w:szCs w:val="22"/>
        </w:rPr>
      </w:pPr>
      <w:r w:rsidRPr="0016465C">
        <w:rPr>
          <w:rFonts w:cs="Arial"/>
          <w:szCs w:val="22"/>
        </w:rPr>
        <w:t>Mit dem am 23. September 2022 verabschiedeten Gesetz zur Änderung des Niedersächsischen Gesetzes über den Finanzausgleich erhalten kreisfreie Städte, kreisangehörige Gemeinden und gemeindefreie Bezirke im Dezember 2022 eine Ausgleichsleistung vom Land für Steuerausfälle aus dem Einkommensteueraufkommen aufgrund der Kindergeld-Sonderzahlung 2022 („Kinderbonus 2022“).</w:t>
      </w:r>
    </w:p>
    <w:p w:rsidR="00803860" w:rsidRPr="0016465C" w:rsidRDefault="00803860" w:rsidP="00803860">
      <w:pPr>
        <w:ind w:left="720"/>
        <w:jc w:val="both"/>
        <w:rPr>
          <w:rFonts w:cs="Arial"/>
          <w:szCs w:val="22"/>
        </w:rPr>
      </w:pPr>
      <w:r w:rsidRPr="0016465C">
        <w:rPr>
          <w:rFonts w:cs="Arial"/>
          <w:szCs w:val="22"/>
        </w:rPr>
        <w:t>Zu buchen ist der Ausgleichsbetrag von den Kommunen bei:</w:t>
      </w:r>
    </w:p>
    <w:p w:rsidR="00803860" w:rsidRPr="0016465C" w:rsidRDefault="00803860" w:rsidP="00803860">
      <w:pPr>
        <w:ind w:left="720"/>
        <w:jc w:val="both"/>
        <w:rPr>
          <w:rFonts w:cs="Arial"/>
          <w:szCs w:val="22"/>
        </w:rPr>
      </w:pPr>
    </w:p>
    <w:p w:rsidR="00803860" w:rsidRPr="0016465C" w:rsidRDefault="00803860" w:rsidP="00803860">
      <w:pPr>
        <w:ind w:left="720"/>
        <w:jc w:val="both"/>
        <w:rPr>
          <w:rFonts w:cs="Arial"/>
          <w:szCs w:val="22"/>
        </w:rPr>
      </w:pPr>
      <w:r w:rsidRPr="0016465C">
        <w:rPr>
          <w:rFonts w:cs="Arial"/>
          <w:szCs w:val="22"/>
        </w:rPr>
        <w:t xml:space="preserve">Produktgruppe 611 „Steuern, allgemeine Zuweisungen, allgemeine </w:t>
      </w:r>
      <w:r w:rsidR="003C4033">
        <w:rPr>
          <w:rFonts w:cs="Arial"/>
          <w:szCs w:val="22"/>
        </w:rPr>
        <w:t>Umlagen</w:t>
      </w:r>
      <w:r w:rsidRPr="0016465C">
        <w:rPr>
          <w:rFonts w:cs="Arial"/>
          <w:szCs w:val="22"/>
        </w:rPr>
        <w:t>“</w:t>
      </w:r>
    </w:p>
    <w:p w:rsidR="00803860" w:rsidRPr="0016465C" w:rsidRDefault="00803860" w:rsidP="00803860">
      <w:pPr>
        <w:ind w:left="720"/>
        <w:jc w:val="both"/>
        <w:rPr>
          <w:rFonts w:cs="Arial"/>
          <w:szCs w:val="22"/>
        </w:rPr>
      </w:pPr>
      <w:r w:rsidRPr="0016465C">
        <w:rPr>
          <w:rFonts w:cs="Arial"/>
          <w:szCs w:val="22"/>
        </w:rPr>
        <w:t>Konto 3131 bzw. 6131 „Sonstige allgemeine Zuweisungen vom Land“.</w:t>
      </w:r>
    </w:p>
    <w:p w:rsidR="00803860" w:rsidRPr="0016465C" w:rsidRDefault="00803860" w:rsidP="00803860">
      <w:pPr>
        <w:jc w:val="both"/>
        <w:rPr>
          <w:rFonts w:cs="Arial"/>
          <w:b/>
          <w:szCs w:val="22"/>
          <w:u w:val="single"/>
        </w:rPr>
      </w:pPr>
    </w:p>
    <w:p w:rsidR="00803860" w:rsidRPr="0016465C" w:rsidRDefault="00803860" w:rsidP="00803860">
      <w:pPr>
        <w:numPr>
          <w:ilvl w:val="0"/>
          <w:numId w:val="5"/>
        </w:numPr>
        <w:jc w:val="both"/>
        <w:rPr>
          <w:rFonts w:cs="Arial"/>
          <w:b/>
          <w:szCs w:val="22"/>
          <w:u w:val="single"/>
        </w:rPr>
      </w:pPr>
      <w:r w:rsidRPr="0016465C">
        <w:rPr>
          <w:rFonts w:cs="Arial"/>
          <w:b/>
          <w:szCs w:val="22"/>
          <w:u w:val="single"/>
        </w:rPr>
        <w:t>Wohngeld</w:t>
      </w:r>
    </w:p>
    <w:p w:rsidR="00803860" w:rsidRPr="0016465C" w:rsidRDefault="00803860" w:rsidP="00803860">
      <w:pPr>
        <w:ind w:left="720"/>
        <w:jc w:val="both"/>
        <w:rPr>
          <w:rFonts w:cs="Arial"/>
          <w:b/>
          <w:szCs w:val="22"/>
        </w:rPr>
      </w:pPr>
    </w:p>
    <w:p w:rsidR="00803860" w:rsidRPr="0016465C" w:rsidRDefault="00803860" w:rsidP="00803860">
      <w:pPr>
        <w:ind w:left="720"/>
        <w:jc w:val="both"/>
        <w:rPr>
          <w:rFonts w:cs="Arial"/>
          <w:szCs w:val="22"/>
        </w:rPr>
      </w:pPr>
      <w:r w:rsidRPr="0016465C">
        <w:rPr>
          <w:rFonts w:cs="Arial"/>
          <w:szCs w:val="22"/>
        </w:rPr>
        <w:t xml:space="preserve">Ab der Jahresrechnungsstatistik 2019 wird die Produktgruppe 346 „Wohngeld“ nicht mehr erhoben. Da es sich bei den Ein- und Auszahlungen unterhalb dieser Produktgruppe um bewirtschaftete Fremdmittel handelt, die von den Kommunen </w:t>
      </w:r>
      <w:r w:rsidRPr="0016465C">
        <w:rPr>
          <w:rFonts w:cs="Arial"/>
          <w:szCs w:val="22"/>
          <w:u w:val="single"/>
        </w:rPr>
        <w:t>haushaltsunwirksam</w:t>
      </w:r>
      <w:r w:rsidRPr="0016465C">
        <w:rPr>
          <w:rFonts w:cs="Arial"/>
          <w:szCs w:val="22"/>
        </w:rPr>
        <w:t xml:space="preserve"> gebucht werden, hat das Statistische Bundesamt die Datenanforderung zu dieser Produktgruppe eingestellt. Die in Zusammenhang mit der Bearbeitung von Anträgen entstandenen Verwaltungs- und Personalkosten sowie die hierfür erhaltenen Erstattungen sind bei Produkt 3119 „Verwaltung der Sozialhilfe“ zu buchen. </w:t>
      </w:r>
    </w:p>
    <w:p w:rsidR="00803860" w:rsidRPr="0016465C" w:rsidRDefault="00803860" w:rsidP="00803860">
      <w:pPr>
        <w:ind w:left="720"/>
        <w:jc w:val="both"/>
        <w:rPr>
          <w:rFonts w:cs="Arial"/>
          <w:szCs w:val="22"/>
        </w:rPr>
      </w:pPr>
    </w:p>
    <w:p w:rsidR="00803860" w:rsidRPr="0016465C" w:rsidRDefault="00803860" w:rsidP="00803860">
      <w:pPr>
        <w:numPr>
          <w:ilvl w:val="0"/>
          <w:numId w:val="5"/>
        </w:numPr>
        <w:jc w:val="both"/>
        <w:rPr>
          <w:rFonts w:cs="Arial"/>
          <w:b/>
          <w:szCs w:val="22"/>
          <w:u w:val="single"/>
        </w:rPr>
      </w:pPr>
      <w:r w:rsidRPr="0016465C">
        <w:rPr>
          <w:rFonts w:cs="Arial"/>
          <w:b/>
          <w:szCs w:val="22"/>
          <w:u w:val="single"/>
        </w:rPr>
        <w:t xml:space="preserve">Ergebniskonten </w:t>
      </w:r>
    </w:p>
    <w:p w:rsidR="00803860" w:rsidRPr="0016465C" w:rsidRDefault="00803860" w:rsidP="00803860">
      <w:pPr>
        <w:ind w:left="720"/>
        <w:jc w:val="both"/>
        <w:rPr>
          <w:rFonts w:cs="Arial"/>
          <w:b/>
          <w:szCs w:val="22"/>
          <w:u w:val="single"/>
        </w:rPr>
      </w:pPr>
    </w:p>
    <w:p w:rsidR="00803860" w:rsidRPr="0016465C" w:rsidRDefault="00803860" w:rsidP="00803860">
      <w:pPr>
        <w:ind w:left="720"/>
        <w:jc w:val="both"/>
        <w:rPr>
          <w:rFonts w:cs="Arial"/>
          <w:szCs w:val="22"/>
        </w:rPr>
      </w:pPr>
      <w:r w:rsidRPr="0016465C">
        <w:rPr>
          <w:rFonts w:cs="Arial"/>
          <w:szCs w:val="22"/>
        </w:rPr>
        <w:t>Die Konten 3811, 4711, 4721, 4811 aus der Ergebnisrechnung werden ab dem Rechnungsjahr 2018 nicht mehr für die Statistik benötigt und brauchen nicht mehr geliefert werden</w:t>
      </w:r>
      <w:r w:rsidR="0052344E">
        <w:rPr>
          <w:rFonts w:cs="Arial"/>
          <w:szCs w:val="22"/>
        </w:rPr>
        <w:t>.</w:t>
      </w:r>
    </w:p>
    <w:p w:rsidR="00803860" w:rsidRPr="0016465C" w:rsidRDefault="00803860" w:rsidP="00803860">
      <w:pPr>
        <w:ind w:left="720"/>
        <w:jc w:val="both"/>
        <w:rPr>
          <w:rFonts w:cs="Arial"/>
          <w:szCs w:val="22"/>
        </w:rPr>
      </w:pPr>
    </w:p>
    <w:p w:rsidR="00803860" w:rsidRPr="0016465C" w:rsidRDefault="00803860" w:rsidP="00803860">
      <w:pPr>
        <w:numPr>
          <w:ilvl w:val="0"/>
          <w:numId w:val="5"/>
        </w:numPr>
        <w:jc w:val="both"/>
        <w:rPr>
          <w:rFonts w:cs="Arial"/>
          <w:b/>
          <w:szCs w:val="22"/>
          <w:u w:val="single"/>
        </w:rPr>
      </w:pPr>
      <w:r w:rsidRPr="0016465C">
        <w:rPr>
          <w:rFonts w:cs="Arial"/>
          <w:b/>
          <w:szCs w:val="22"/>
          <w:u w:val="single"/>
        </w:rPr>
        <w:t>Dezentrale Buchung</w:t>
      </w:r>
    </w:p>
    <w:p w:rsidR="00803860" w:rsidRPr="0016465C" w:rsidRDefault="00803860" w:rsidP="00803860">
      <w:pPr>
        <w:ind w:left="720"/>
        <w:jc w:val="both"/>
        <w:rPr>
          <w:rFonts w:cs="Arial"/>
          <w:szCs w:val="22"/>
        </w:rPr>
      </w:pPr>
    </w:p>
    <w:p w:rsidR="00803860" w:rsidRPr="0016465C" w:rsidRDefault="00803860" w:rsidP="00803860">
      <w:pPr>
        <w:ind w:left="720"/>
        <w:jc w:val="both"/>
        <w:rPr>
          <w:rFonts w:cs="Arial"/>
          <w:szCs w:val="22"/>
        </w:rPr>
      </w:pPr>
      <w:r w:rsidRPr="0016465C">
        <w:rPr>
          <w:rFonts w:cs="Arial"/>
          <w:szCs w:val="22"/>
        </w:rPr>
        <w:t>Die zentrale Ausweisung von Auszahlungen für Grundstücks- und Gebäudemanagement, Investitionen/Baumaßnahmen sowie Personal- und Sachauszahlungen ist nicht (auch nicht in Produktgruppe 111) zulässig. Eine Aufteilung auf die jeweiligen Produktgruppen ist zwingend erforderlich (siehe Punkt a) der Hinweise zur Zuordnung in der Doppik im Rundschreiben Nr. 1/2019).</w:t>
      </w:r>
    </w:p>
    <w:p w:rsidR="00803860" w:rsidRPr="0016465C" w:rsidRDefault="00803860" w:rsidP="00803860">
      <w:pPr>
        <w:ind w:left="720"/>
        <w:jc w:val="both"/>
        <w:rPr>
          <w:rFonts w:cs="Arial"/>
          <w:szCs w:val="22"/>
        </w:rPr>
      </w:pPr>
    </w:p>
    <w:p w:rsidR="00803860" w:rsidRPr="0016465C" w:rsidRDefault="00803860" w:rsidP="00803860">
      <w:pPr>
        <w:numPr>
          <w:ilvl w:val="0"/>
          <w:numId w:val="5"/>
        </w:numPr>
        <w:jc w:val="both"/>
        <w:rPr>
          <w:rFonts w:cs="Arial"/>
          <w:b/>
          <w:szCs w:val="22"/>
          <w:u w:val="single"/>
        </w:rPr>
      </w:pPr>
      <w:r w:rsidRPr="0016465C">
        <w:rPr>
          <w:rFonts w:cs="Arial"/>
          <w:b/>
          <w:szCs w:val="22"/>
          <w:u w:val="single"/>
        </w:rPr>
        <w:t>Versorgungs- und Beihilfeaufwendungen</w:t>
      </w:r>
    </w:p>
    <w:p w:rsidR="00803860" w:rsidRPr="0016465C" w:rsidRDefault="00803860" w:rsidP="00803860">
      <w:pPr>
        <w:ind w:left="720"/>
        <w:jc w:val="both"/>
        <w:rPr>
          <w:rFonts w:cs="Arial"/>
          <w:szCs w:val="22"/>
        </w:rPr>
      </w:pPr>
    </w:p>
    <w:p w:rsidR="00803860" w:rsidRDefault="00803860" w:rsidP="00803860">
      <w:pPr>
        <w:ind w:left="709"/>
        <w:jc w:val="both"/>
        <w:rPr>
          <w:rFonts w:cs="Arial"/>
          <w:szCs w:val="22"/>
        </w:rPr>
      </w:pPr>
      <w:r w:rsidRPr="0016465C">
        <w:rPr>
          <w:rFonts w:cs="Arial"/>
          <w:szCs w:val="22"/>
        </w:rPr>
        <w:t xml:space="preserve">Die Versorgungs- und Beihilfeauszahlungen (Konten 7021, 7041) sind im Verhältnis der veranschlagten Personalauszahlungen auf die jeweiligen Aufgabenbereiche aufzuteilen (§ 15 (2) </w:t>
      </w:r>
      <w:proofErr w:type="spellStart"/>
      <w:r w:rsidRPr="0016465C">
        <w:rPr>
          <w:rFonts w:cs="Arial"/>
          <w:szCs w:val="22"/>
        </w:rPr>
        <w:t>KomHKVO</w:t>
      </w:r>
      <w:proofErr w:type="spellEnd"/>
      <w:r w:rsidR="00CA4E7A">
        <w:rPr>
          <w:rFonts w:cs="Arial"/>
          <w:szCs w:val="22"/>
        </w:rPr>
        <w:t>)</w:t>
      </w:r>
      <w:r w:rsidRPr="0016465C">
        <w:rPr>
          <w:rFonts w:cs="Arial"/>
          <w:szCs w:val="22"/>
        </w:rPr>
        <w:t>.</w:t>
      </w:r>
    </w:p>
    <w:p w:rsidR="00803860" w:rsidRPr="0016465C" w:rsidRDefault="00803860" w:rsidP="00924CCB">
      <w:pPr>
        <w:jc w:val="both"/>
        <w:rPr>
          <w:rFonts w:cs="Arial"/>
          <w:szCs w:val="22"/>
        </w:rPr>
      </w:pPr>
    </w:p>
    <w:p w:rsidR="00803860" w:rsidRPr="0016465C" w:rsidRDefault="00803860" w:rsidP="00803860">
      <w:pPr>
        <w:numPr>
          <w:ilvl w:val="0"/>
          <w:numId w:val="5"/>
        </w:numPr>
        <w:jc w:val="both"/>
        <w:rPr>
          <w:rFonts w:cs="Arial"/>
          <w:b/>
          <w:szCs w:val="22"/>
          <w:u w:val="single"/>
        </w:rPr>
      </w:pPr>
      <w:r w:rsidRPr="0016465C">
        <w:rPr>
          <w:rFonts w:cs="Arial"/>
          <w:b/>
          <w:szCs w:val="22"/>
          <w:u w:val="single"/>
        </w:rPr>
        <w:t>Gewährung und Rückflüsse von Ausleihungen (Kontengruppen 688 und 788)</w:t>
      </w:r>
    </w:p>
    <w:p w:rsidR="00803860" w:rsidRPr="0016465C" w:rsidRDefault="00803860" w:rsidP="00803860">
      <w:pPr>
        <w:ind w:left="720"/>
        <w:jc w:val="both"/>
        <w:rPr>
          <w:rFonts w:cs="Arial"/>
          <w:szCs w:val="22"/>
        </w:rPr>
      </w:pPr>
    </w:p>
    <w:p w:rsidR="00803860" w:rsidRPr="0016465C" w:rsidRDefault="00803860" w:rsidP="00924CCB">
      <w:pPr>
        <w:ind w:left="720"/>
        <w:jc w:val="both"/>
        <w:rPr>
          <w:rFonts w:cs="Arial"/>
          <w:szCs w:val="22"/>
        </w:rPr>
      </w:pPr>
      <w:r w:rsidRPr="0016465C">
        <w:rPr>
          <w:rFonts w:cs="Arial"/>
          <w:szCs w:val="22"/>
        </w:rPr>
        <w:t>Da Ausleihungen dem entsprechenden Zweck zuzuordnen sind, ist sowohl die Gewährung als auch der Rückfluss einer solchen Ausleihung im entsprechenden Produkt zu buchen und nicht zentral in der allgemeinen Finanzwirtschaft (Produktgruppe 612).</w:t>
      </w:r>
    </w:p>
    <w:p w:rsidR="00803860" w:rsidRPr="0016465C" w:rsidRDefault="00803860" w:rsidP="00924CCB">
      <w:pPr>
        <w:numPr>
          <w:ilvl w:val="0"/>
          <w:numId w:val="5"/>
        </w:numPr>
        <w:jc w:val="both"/>
        <w:rPr>
          <w:rFonts w:cs="Arial"/>
          <w:b/>
          <w:szCs w:val="22"/>
          <w:u w:val="single"/>
        </w:rPr>
      </w:pPr>
      <w:r w:rsidRPr="0016465C">
        <w:rPr>
          <w:rFonts w:cs="Arial"/>
          <w:b/>
          <w:szCs w:val="22"/>
          <w:u w:val="single"/>
        </w:rPr>
        <w:lastRenderedPageBreak/>
        <w:t>Buchung auf sogenannten „Sammelkonten“</w:t>
      </w:r>
    </w:p>
    <w:p w:rsidR="00803860" w:rsidRPr="0016465C" w:rsidRDefault="00803860" w:rsidP="00924CCB">
      <w:pPr>
        <w:ind w:left="720"/>
        <w:jc w:val="both"/>
        <w:rPr>
          <w:rFonts w:cs="Arial"/>
          <w:szCs w:val="22"/>
        </w:rPr>
      </w:pPr>
    </w:p>
    <w:p w:rsidR="00803860" w:rsidRPr="0016465C" w:rsidRDefault="00803860" w:rsidP="00924CCB">
      <w:pPr>
        <w:ind w:left="720"/>
        <w:jc w:val="both"/>
        <w:rPr>
          <w:rFonts w:cs="Arial"/>
          <w:szCs w:val="22"/>
        </w:rPr>
      </w:pPr>
      <w:r w:rsidRPr="0016465C">
        <w:rPr>
          <w:rFonts w:cs="Arial"/>
          <w:szCs w:val="22"/>
        </w:rPr>
        <w:t>Folgende Konten sind betroffen:</w:t>
      </w:r>
    </w:p>
    <w:p w:rsidR="00803860" w:rsidRPr="0016465C" w:rsidRDefault="00803860" w:rsidP="00924CCB">
      <w:pPr>
        <w:ind w:left="720"/>
        <w:jc w:val="both"/>
        <w:rPr>
          <w:rFonts w:cs="Arial"/>
          <w:szCs w:val="22"/>
        </w:rPr>
      </w:pPr>
    </w:p>
    <w:p w:rsidR="00803860" w:rsidRPr="0016465C" w:rsidRDefault="00803860" w:rsidP="00924CCB">
      <w:pPr>
        <w:ind w:left="720"/>
        <w:jc w:val="both"/>
        <w:rPr>
          <w:rFonts w:cs="Arial"/>
          <w:szCs w:val="22"/>
        </w:rPr>
      </w:pPr>
      <w:r w:rsidRPr="0016465C">
        <w:rPr>
          <w:rFonts w:cs="Arial"/>
          <w:szCs w:val="22"/>
        </w:rPr>
        <w:t>6291 sonstige Transfereinzahlungen</w:t>
      </w:r>
    </w:p>
    <w:p w:rsidR="00803860" w:rsidRPr="0016465C" w:rsidRDefault="00803860" w:rsidP="00924CCB">
      <w:pPr>
        <w:ind w:left="720"/>
        <w:jc w:val="both"/>
        <w:rPr>
          <w:rFonts w:cs="Arial"/>
          <w:szCs w:val="22"/>
        </w:rPr>
      </w:pPr>
      <w:r w:rsidRPr="0016465C">
        <w:rPr>
          <w:rFonts w:cs="Arial"/>
          <w:szCs w:val="22"/>
        </w:rPr>
        <w:t xml:space="preserve">6591 andere sonstige Einzahlungen </w:t>
      </w:r>
      <w:proofErr w:type="gramStart"/>
      <w:r w:rsidRPr="0016465C">
        <w:rPr>
          <w:rFonts w:cs="Arial"/>
          <w:szCs w:val="22"/>
        </w:rPr>
        <w:t>aus laufender</w:t>
      </w:r>
      <w:proofErr w:type="gramEnd"/>
      <w:r w:rsidRPr="0016465C">
        <w:rPr>
          <w:rFonts w:cs="Arial"/>
          <w:szCs w:val="22"/>
        </w:rPr>
        <w:t xml:space="preserve"> Verwaltungstätigkeit</w:t>
      </w:r>
    </w:p>
    <w:p w:rsidR="00803860" w:rsidRPr="0016465C" w:rsidRDefault="00803860" w:rsidP="00924CCB">
      <w:pPr>
        <w:ind w:left="720"/>
        <w:jc w:val="both"/>
        <w:rPr>
          <w:rFonts w:cs="Arial"/>
          <w:szCs w:val="22"/>
        </w:rPr>
      </w:pPr>
      <w:r w:rsidRPr="0016465C">
        <w:rPr>
          <w:rFonts w:cs="Arial"/>
          <w:szCs w:val="22"/>
        </w:rPr>
        <w:t>6699 weitere sonstige Finanzeinzahlungen</w:t>
      </w:r>
    </w:p>
    <w:p w:rsidR="00803860" w:rsidRPr="0016465C" w:rsidRDefault="00803860" w:rsidP="00924CCB">
      <w:pPr>
        <w:ind w:left="720"/>
        <w:jc w:val="both"/>
        <w:rPr>
          <w:rFonts w:cs="Arial"/>
          <w:szCs w:val="22"/>
        </w:rPr>
      </w:pPr>
      <w:r w:rsidRPr="0016465C">
        <w:rPr>
          <w:rFonts w:cs="Arial"/>
          <w:szCs w:val="22"/>
        </w:rPr>
        <w:t>7391 sonstige Transferauszahlungen</w:t>
      </w:r>
    </w:p>
    <w:p w:rsidR="00803860" w:rsidRPr="0016465C" w:rsidRDefault="00803860" w:rsidP="00924CCB">
      <w:pPr>
        <w:ind w:left="720"/>
        <w:jc w:val="both"/>
        <w:rPr>
          <w:rFonts w:cs="Arial"/>
          <w:szCs w:val="22"/>
        </w:rPr>
      </w:pPr>
      <w:r w:rsidRPr="0016465C">
        <w:rPr>
          <w:rFonts w:cs="Arial"/>
          <w:szCs w:val="22"/>
        </w:rPr>
        <w:t xml:space="preserve">7491 weitere sonstige Auszahlungen </w:t>
      </w:r>
      <w:proofErr w:type="gramStart"/>
      <w:r w:rsidRPr="0016465C">
        <w:rPr>
          <w:rFonts w:cs="Arial"/>
          <w:szCs w:val="22"/>
        </w:rPr>
        <w:t>aus laufender</w:t>
      </w:r>
      <w:proofErr w:type="gramEnd"/>
      <w:r w:rsidRPr="0016465C">
        <w:rPr>
          <w:rFonts w:cs="Arial"/>
          <w:szCs w:val="22"/>
        </w:rPr>
        <w:t xml:space="preserve"> Verwaltungstätigkeit</w:t>
      </w:r>
    </w:p>
    <w:p w:rsidR="00803860" w:rsidRPr="0016465C" w:rsidRDefault="00803860" w:rsidP="00924CCB">
      <w:pPr>
        <w:ind w:left="720"/>
        <w:jc w:val="both"/>
        <w:rPr>
          <w:rFonts w:cs="Arial"/>
          <w:szCs w:val="22"/>
        </w:rPr>
      </w:pPr>
      <w:r w:rsidRPr="0016465C">
        <w:rPr>
          <w:rFonts w:cs="Arial"/>
          <w:szCs w:val="22"/>
        </w:rPr>
        <w:t>7599 sonstige Finanzauszahlungen</w:t>
      </w:r>
    </w:p>
    <w:p w:rsidR="00803860" w:rsidRPr="0016465C" w:rsidRDefault="00803860" w:rsidP="00803860">
      <w:pPr>
        <w:ind w:left="720"/>
        <w:jc w:val="both"/>
        <w:rPr>
          <w:rFonts w:cs="Arial"/>
          <w:szCs w:val="22"/>
        </w:rPr>
      </w:pPr>
    </w:p>
    <w:p w:rsidR="00803860" w:rsidRPr="0016465C" w:rsidRDefault="00803860" w:rsidP="00803860">
      <w:pPr>
        <w:rPr>
          <w:rFonts w:cs="Arial"/>
          <w:szCs w:val="22"/>
        </w:rPr>
      </w:pPr>
      <w:r w:rsidRPr="0016465C">
        <w:rPr>
          <w:rFonts w:cs="Arial"/>
          <w:szCs w:val="22"/>
        </w:rPr>
        <w:t>Eine Verwendung dieser Konten speziell zum Zwecke von ergebnisrechnungsrelevanten Buchungen ist nicht zulässig. Bitte beachten Sie vor Übersendung der Datei, dass diese Konten entsprechend zu bereinigen sind und nur in begründeten Sonderfällen höhere Beträge enthalten dürfen (wie z.B. Einnahme der Entschuldungshilfe vom Land oder Zinseinnahmen aus der Versorgungsrücklage). Hinweise über höhere Beträge auf dem Begleitzettel oder in einer gesonderten Nachricht wären bei Übersendung der Datei hilfreich, um zusätzliche Nachfragen unsererseits zu vermeiden.</w:t>
      </w:r>
    </w:p>
    <w:p w:rsidR="00803860" w:rsidRPr="0016465C" w:rsidRDefault="00106BE5" w:rsidP="00803860">
      <w:pPr>
        <w:rPr>
          <w:rFonts w:cs="Arial"/>
          <w:sz w:val="16"/>
          <w:szCs w:val="16"/>
        </w:rPr>
      </w:pPr>
      <w:r w:rsidRPr="0016465C">
        <w:rPr>
          <w:rFonts w:cs="Arial"/>
          <w:noProof/>
          <w:szCs w:val="22"/>
        </w:rPr>
        <mc:AlternateContent>
          <mc:Choice Requires="wps">
            <w:drawing>
              <wp:anchor distT="0" distB="0" distL="114300" distR="114300" simplePos="0" relativeHeight="251667456" behindDoc="0" locked="0" layoutInCell="1" allowOverlap="1" wp14:anchorId="057986A7" wp14:editId="222F6E5D">
                <wp:simplePos x="0" y="0"/>
                <wp:positionH relativeFrom="margin">
                  <wp:align>right</wp:align>
                </wp:positionH>
                <wp:positionV relativeFrom="page">
                  <wp:posOffset>3638550</wp:posOffset>
                </wp:positionV>
                <wp:extent cx="6124575" cy="19050"/>
                <wp:effectExtent l="0" t="0" r="28575" b="19050"/>
                <wp:wrapSquare wrapText="bothSides"/>
                <wp:docPr id="8" name="Gerader Verbinder 8"/>
                <wp:cNvGraphicFramePr/>
                <a:graphic xmlns:a="http://schemas.openxmlformats.org/drawingml/2006/main">
                  <a:graphicData uri="http://schemas.microsoft.com/office/word/2010/wordprocessingShape">
                    <wps:wsp>
                      <wps:cNvCnPr/>
                      <wps:spPr>
                        <a:xfrm flipV="1">
                          <a:off x="0" y="0"/>
                          <a:ext cx="6124575"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4108E" id="Gerader Verbinder 8" o:spid="_x0000_s1026"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 from="431.05pt,286.5pt" to="913.3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GiFxAEAAMQDAAAOAAAAZHJzL2Uyb0RvYy54bWysU02P0zAQvSPxHyzfaZJCl92o6R52xV4Q&#10;VCzs3XXGjYW/NDZN+u8Zu21AsNoD4mJ54nlv5r2ZrG8na9gBMGrvOt4sas7ASd9rt+/4t68f3lxz&#10;FpNwvTDeQcePEPnt5vWr9RhaWPrBmx6QEYmL7Rg6PqQU2qqKcgAr4sIHcPSoPFqRKMR91aMYid2a&#10;alnXV9XosQ/oJcRIX+9Pj3xT+JUCmT4rFSEx03HqLZUTy7nLZ7VZi3aPIgxantsQ/9CFFdpR0Znq&#10;XiTBfqD+i8pqiT56lRbS28orpSUUDaSmqf9Q8ziIAEULmRPDbFP8f7Ty02GLTPcdp0E5YWlED4Ai&#10;D+UJcKddvl1nm8YQW8q+c1s8RzFsMWueFFqmjA5PtAHFBdLFpmLycTYZpsQkfbxqlu9W71ecSXpr&#10;bupVGUJ1osl0AWN6AG9ZvnTcaJc9EK04fIyJSlPqJYWC3NapkXJLRwM52bgvoEgXFXxb0GWj4M4g&#10;Owjahf57k0URV8nMEKWNmUH1y6BzboZB2bIZuHwZOGeXit6lGWi18/gcOE2XVtUp/6L6pDXL3vn+&#10;WMZS7KBVKcrOa5138fe4wH/9fJufAAAA//8DAFBLAwQUAAYACAAAACEAk4kLd90AAAAIAQAADwAA&#10;AGRycy9kb3ducmV2LnhtbEyPwU7DMBBE70j8g7VI3KhDaEMJcaoKiriUA6Ef4MZLHDVeR7HbpH/P&#10;9kRvuzuj2TfFanKdOOEQWk8KHmcJCKTam5YaBbufj4cliBA1Gd15QgVnDLAqb28KnRs/0jeeqtgI&#10;DqGQawU2xj6XMtQWnQ4z3yOx9usHpyOvQyPNoEcOd51MkySTTrfEH6zu8c1ifaiOTsFnOt+mdj18&#10;VeH9PI1xu/EbOih1fzetX0FEnOK/GS74jA4lM+39kUwQnQIuEhUsnp94YPklmy9A7C+XLAFZFvK6&#10;QPkHAAD//wMAUEsBAi0AFAAGAAgAAAAhALaDOJL+AAAA4QEAABMAAAAAAAAAAAAAAAAAAAAAAFtD&#10;b250ZW50X1R5cGVzXS54bWxQSwECLQAUAAYACAAAACEAOP0h/9YAAACUAQAACwAAAAAAAAAAAAAA&#10;AAAvAQAAX3JlbHMvLnJlbHNQSwECLQAUAAYACAAAACEAuDRohcQBAADEAwAADgAAAAAAAAAAAAAA&#10;AAAuAgAAZHJzL2Uyb0RvYy54bWxQSwECLQAUAAYACAAAACEAk4kLd90AAAAIAQAADwAAAAAAAAAA&#10;AAAAAAAeBAAAZHJzL2Rvd25yZXYueG1sUEsFBgAAAAAEAAQA8wAAACgFAAAAAA==&#10;" strokecolor="black [3200]" strokeweight="1.5pt">
                <v:stroke joinstyle="miter"/>
                <w10:wrap type="square" anchorx="margin" anchory="page"/>
              </v:line>
            </w:pict>
          </mc:Fallback>
        </mc:AlternateContent>
      </w:r>
    </w:p>
    <w:p w:rsidR="00803860" w:rsidRPr="008B7C18" w:rsidRDefault="00803860" w:rsidP="008B7C18">
      <w:pPr>
        <w:rPr>
          <w:rFonts w:cs="Arial"/>
          <w:b/>
          <w:szCs w:val="22"/>
        </w:rPr>
      </w:pPr>
      <w:r w:rsidRPr="0016465C">
        <w:rPr>
          <w:rFonts w:cs="Arial"/>
          <w:b/>
          <w:szCs w:val="22"/>
        </w:rPr>
        <w:t>Verbindliche Änderungen in der doppischen Haushaltssystematik ab 01. Januar 2021</w:t>
      </w:r>
    </w:p>
    <w:p w:rsidR="00803860" w:rsidRPr="0016465C" w:rsidRDefault="00803860" w:rsidP="00803860">
      <w:pPr>
        <w:spacing w:before="120"/>
        <w:jc w:val="both"/>
        <w:rPr>
          <w:rFonts w:cs="Arial"/>
          <w:szCs w:val="22"/>
        </w:rPr>
      </w:pPr>
      <w:r w:rsidRPr="0016465C">
        <w:rPr>
          <w:rFonts w:cs="Arial"/>
          <w:b/>
          <w:szCs w:val="22"/>
        </w:rPr>
        <w:t>Kontenkatalog:</w:t>
      </w:r>
    </w:p>
    <w:p w:rsidR="00803860" w:rsidRPr="0016465C" w:rsidRDefault="0000768F" w:rsidP="00803860">
      <w:pPr>
        <w:spacing w:before="120"/>
        <w:jc w:val="both"/>
        <w:rPr>
          <w:rFonts w:cs="Arial"/>
          <w:szCs w:val="22"/>
        </w:rPr>
      </w:pPr>
      <w:r>
        <w:rPr>
          <w:rFonts w:cs="Arial"/>
          <w:szCs w:val="22"/>
        </w:rPr>
        <w:t xml:space="preserve">68311 </w:t>
      </w:r>
      <w:r w:rsidR="00803860" w:rsidRPr="0016465C">
        <w:rPr>
          <w:rFonts w:cs="Arial"/>
          <w:szCs w:val="22"/>
        </w:rPr>
        <w:t xml:space="preserve">Einzahlungen aus der Veräußerung v. beweglichen Vermögensgegenständen oberhalb der Wertgrenze </w:t>
      </w:r>
      <w:r w:rsidR="00803860" w:rsidRPr="0016465C">
        <w:rPr>
          <w:rFonts w:cs="Arial"/>
          <w:strike/>
          <w:szCs w:val="22"/>
        </w:rPr>
        <w:t>v. 150,-</w:t>
      </w:r>
      <w:r w:rsidR="00803860" w:rsidRPr="0016465C">
        <w:rPr>
          <w:rFonts w:cs="Arial"/>
          <w:szCs w:val="22"/>
        </w:rPr>
        <w:t xml:space="preserve"> 1.000 Euro und immateriellen Vermögensgegenständen</w:t>
      </w:r>
      <w:r w:rsidR="00803860" w:rsidRPr="0016465C">
        <w:rPr>
          <w:rFonts w:cs="Arial"/>
          <w:szCs w:val="22"/>
        </w:rPr>
        <w:tab/>
      </w:r>
      <w:r w:rsidR="00803860" w:rsidRPr="0016465C">
        <w:rPr>
          <w:rFonts w:cs="Arial"/>
          <w:szCs w:val="22"/>
        </w:rPr>
        <w:tab/>
      </w:r>
      <w:r w:rsidR="00803860" w:rsidRPr="0016465C">
        <w:rPr>
          <w:rFonts w:cs="Arial"/>
          <w:szCs w:val="22"/>
        </w:rPr>
        <w:tab/>
      </w:r>
      <w:r w:rsidR="00803860" w:rsidRPr="0016465C">
        <w:rPr>
          <w:rFonts w:cs="Arial"/>
          <w:szCs w:val="22"/>
        </w:rPr>
        <w:tab/>
      </w:r>
      <w:r w:rsidR="00803860" w:rsidRPr="0016465C">
        <w:rPr>
          <w:rFonts w:cs="Arial"/>
          <w:szCs w:val="22"/>
        </w:rPr>
        <w:tab/>
      </w:r>
      <w:r w:rsidR="00803860" w:rsidRPr="0016465C">
        <w:rPr>
          <w:rFonts w:cs="Arial"/>
          <w:szCs w:val="22"/>
        </w:rPr>
        <w:tab/>
      </w:r>
    </w:p>
    <w:p w:rsidR="00803860" w:rsidRPr="0016465C" w:rsidRDefault="00803860" w:rsidP="00803860">
      <w:pPr>
        <w:spacing w:before="120"/>
        <w:jc w:val="both"/>
        <w:rPr>
          <w:rFonts w:cs="Arial"/>
          <w:strike/>
          <w:szCs w:val="22"/>
        </w:rPr>
      </w:pPr>
      <w:r w:rsidRPr="0016465C">
        <w:rPr>
          <w:rFonts w:cs="Arial"/>
          <w:strike/>
          <w:szCs w:val="22"/>
        </w:rPr>
        <w:t>68312</w:t>
      </w:r>
      <w:r w:rsidRPr="0016465C">
        <w:rPr>
          <w:rFonts w:cs="Arial"/>
          <w:strike/>
          <w:szCs w:val="22"/>
        </w:rPr>
        <w:tab/>
        <w:t>Einzahlungen aus der Veräußerung von beweglichen Vermögensgegenständen über 150,- bis 1.000,- Euro</w:t>
      </w:r>
    </w:p>
    <w:p w:rsidR="00803860" w:rsidRPr="0016465C" w:rsidRDefault="00803860" w:rsidP="00803860">
      <w:pPr>
        <w:spacing w:before="120"/>
        <w:jc w:val="both"/>
        <w:rPr>
          <w:rFonts w:cs="Arial"/>
          <w:szCs w:val="22"/>
        </w:rPr>
      </w:pPr>
      <w:r w:rsidRPr="0016465C">
        <w:rPr>
          <w:rFonts w:cs="Arial"/>
          <w:szCs w:val="22"/>
        </w:rPr>
        <w:t>68313</w:t>
      </w:r>
      <w:r w:rsidRPr="0016465C">
        <w:rPr>
          <w:rFonts w:cs="Arial"/>
          <w:szCs w:val="22"/>
        </w:rPr>
        <w:tab/>
        <w:t>Einzahlungen aus der Veräußerung von immateriellen Vermögensgegenständen</w:t>
      </w:r>
      <w:r w:rsidRPr="0016465C">
        <w:rPr>
          <w:rFonts w:cs="Arial"/>
          <w:szCs w:val="22"/>
        </w:rPr>
        <w:tab/>
      </w:r>
      <w:r w:rsidRPr="0016465C">
        <w:rPr>
          <w:rFonts w:cs="Arial"/>
          <w:szCs w:val="22"/>
        </w:rPr>
        <w:tab/>
      </w:r>
      <w:r w:rsidRPr="0016465C">
        <w:rPr>
          <w:rFonts w:cs="Arial"/>
          <w:szCs w:val="22"/>
        </w:rPr>
        <w:tab/>
      </w:r>
      <w:r w:rsidRPr="0016465C">
        <w:rPr>
          <w:rFonts w:cs="Arial"/>
          <w:szCs w:val="22"/>
        </w:rPr>
        <w:tab/>
      </w:r>
    </w:p>
    <w:p w:rsidR="00803860" w:rsidRPr="0016465C" w:rsidRDefault="0000768F" w:rsidP="00803860">
      <w:pPr>
        <w:spacing w:before="120"/>
        <w:jc w:val="both"/>
        <w:rPr>
          <w:rFonts w:cs="Arial"/>
          <w:szCs w:val="22"/>
        </w:rPr>
      </w:pPr>
      <w:r>
        <w:rPr>
          <w:rFonts w:cs="Arial"/>
          <w:szCs w:val="22"/>
        </w:rPr>
        <w:t xml:space="preserve">78311 </w:t>
      </w:r>
      <w:r w:rsidR="00803860" w:rsidRPr="0016465C">
        <w:rPr>
          <w:rFonts w:cs="Arial"/>
          <w:szCs w:val="22"/>
        </w:rPr>
        <w:t xml:space="preserve">Auszahlungen für den Erwerb von beweglichen Vermögensgegenständen oberhalb der Wertgrenze von </w:t>
      </w:r>
      <w:r w:rsidR="00803860" w:rsidRPr="0016465C">
        <w:rPr>
          <w:rFonts w:cs="Arial"/>
          <w:strike/>
          <w:szCs w:val="22"/>
        </w:rPr>
        <w:t>150,-</w:t>
      </w:r>
      <w:r w:rsidR="00803860" w:rsidRPr="0016465C">
        <w:rPr>
          <w:rFonts w:cs="Arial"/>
          <w:szCs w:val="22"/>
        </w:rPr>
        <w:t xml:space="preserve"> 1.000 Euro</w:t>
      </w:r>
    </w:p>
    <w:p w:rsidR="00803860" w:rsidRPr="0016465C" w:rsidRDefault="00803860" w:rsidP="00803860">
      <w:pPr>
        <w:spacing w:before="120"/>
        <w:jc w:val="both"/>
        <w:rPr>
          <w:rFonts w:cs="Arial"/>
          <w:strike/>
          <w:szCs w:val="22"/>
        </w:rPr>
      </w:pPr>
      <w:r w:rsidRPr="0016465C">
        <w:rPr>
          <w:rFonts w:cs="Arial"/>
          <w:strike/>
          <w:szCs w:val="22"/>
        </w:rPr>
        <w:t>78312</w:t>
      </w:r>
      <w:r w:rsidRPr="0016465C">
        <w:rPr>
          <w:rFonts w:cs="Arial"/>
          <w:strike/>
          <w:szCs w:val="22"/>
        </w:rPr>
        <w:tab/>
        <w:t>Auszahlungen für den Erwerb von beweglichen Vermögensgegenständen über 150,- bis 1.000,- Euro (Sammelposten)</w:t>
      </w:r>
      <w:r w:rsidRPr="0016465C">
        <w:rPr>
          <w:rFonts w:cs="Arial"/>
          <w:strike/>
          <w:szCs w:val="22"/>
        </w:rPr>
        <w:tab/>
      </w:r>
      <w:r w:rsidRPr="0016465C">
        <w:rPr>
          <w:rFonts w:cs="Arial"/>
          <w:strike/>
          <w:szCs w:val="22"/>
        </w:rPr>
        <w:tab/>
      </w:r>
    </w:p>
    <w:p w:rsidR="00803860" w:rsidRPr="0016465C" w:rsidRDefault="00803860" w:rsidP="00803860">
      <w:pPr>
        <w:spacing w:before="120"/>
        <w:jc w:val="both"/>
        <w:rPr>
          <w:rFonts w:cs="Arial"/>
          <w:szCs w:val="22"/>
        </w:rPr>
      </w:pPr>
      <w:r w:rsidRPr="0016465C">
        <w:rPr>
          <w:rFonts w:cs="Arial"/>
          <w:szCs w:val="22"/>
        </w:rPr>
        <w:t>78313</w:t>
      </w:r>
      <w:r w:rsidRPr="0016465C">
        <w:rPr>
          <w:rFonts w:cs="Arial"/>
          <w:szCs w:val="22"/>
        </w:rPr>
        <w:tab/>
        <w:t>Auszahlungen für den Erwerb von immateriellen Vermögensgegenständen</w:t>
      </w:r>
      <w:r w:rsidRPr="0016465C">
        <w:rPr>
          <w:rFonts w:cs="Arial"/>
          <w:szCs w:val="22"/>
        </w:rPr>
        <w:tab/>
      </w:r>
      <w:r w:rsidRPr="0016465C">
        <w:rPr>
          <w:rFonts w:cs="Arial"/>
          <w:szCs w:val="22"/>
        </w:rPr>
        <w:tab/>
      </w:r>
    </w:p>
    <w:p w:rsidR="00803860" w:rsidRPr="0016465C" w:rsidRDefault="00803860" w:rsidP="00803860">
      <w:pPr>
        <w:spacing w:before="120"/>
        <w:jc w:val="both"/>
        <w:rPr>
          <w:rFonts w:cs="Arial"/>
          <w:szCs w:val="22"/>
        </w:rPr>
      </w:pPr>
    </w:p>
    <w:p w:rsidR="00803860" w:rsidRPr="0016465C" w:rsidRDefault="00803860" w:rsidP="00803860">
      <w:pPr>
        <w:spacing w:before="120"/>
        <w:jc w:val="both"/>
        <w:rPr>
          <w:rFonts w:cs="Arial"/>
          <w:b/>
          <w:szCs w:val="22"/>
        </w:rPr>
      </w:pPr>
      <w:r w:rsidRPr="0016465C">
        <w:rPr>
          <w:rFonts w:cs="Arial"/>
          <w:b/>
          <w:szCs w:val="22"/>
        </w:rPr>
        <w:t>Produktkatalog:</w:t>
      </w:r>
    </w:p>
    <w:p w:rsidR="00803860" w:rsidRPr="0016465C" w:rsidRDefault="00803860" w:rsidP="00803860">
      <w:pPr>
        <w:spacing w:before="120"/>
        <w:jc w:val="both"/>
        <w:rPr>
          <w:rFonts w:cs="Arial"/>
          <w:szCs w:val="22"/>
        </w:rPr>
      </w:pPr>
      <w:r w:rsidRPr="0016465C">
        <w:rPr>
          <w:rFonts w:cs="Arial"/>
          <w:szCs w:val="22"/>
        </w:rPr>
        <w:t>31401</w:t>
      </w:r>
      <w:r w:rsidRPr="0016465C">
        <w:rPr>
          <w:rFonts w:cs="Arial"/>
          <w:szCs w:val="22"/>
        </w:rPr>
        <w:tab/>
        <w:t xml:space="preserve">Zahlungen Abrechnung nach dem SGB IX § </w:t>
      </w:r>
      <w:r w:rsidRPr="0016465C">
        <w:rPr>
          <w:rFonts w:cs="Arial"/>
          <w:szCs w:val="22"/>
          <w:u w:val="single"/>
        </w:rPr>
        <w:t>22 Nds. AG SGB IX/XII</w:t>
      </w:r>
      <w:r w:rsidRPr="0016465C">
        <w:rPr>
          <w:rFonts w:cs="Arial"/>
          <w:szCs w:val="22"/>
        </w:rPr>
        <w:tab/>
      </w:r>
      <w:r w:rsidRPr="0016465C">
        <w:rPr>
          <w:rFonts w:cs="Arial"/>
          <w:szCs w:val="22"/>
        </w:rPr>
        <w:tab/>
      </w:r>
    </w:p>
    <w:p w:rsidR="00803860" w:rsidRPr="0016465C" w:rsidRDefault="00803860" w:rsidP="00803860">
      <w:pPr>
        <w:spacing w:before="120"/>
        <w:jc w:val="both"/>
        <w:rPr>
          <w:rFonts w:cs="Arial"/>
          <w:b/>
          <w:szCs w:val="22"/>
        </w:rPr>
      </w:pPr>
      <w:r w:rsidRPr="0016465C">
        <w:rPr>
          <w:rFonts w:cs="Arial"/>
          <w:szCs w:val="22"/>
        </w:rPr>
        <w:t>31402</w:t>
      </w:r>
      <w:r w:rsidRPr="0016465C">
        <w:rPr>
          <w:rFonts w:cs="Arial"/>
          <w:szCs w:val="22"/>
        </w:rPr>
        <w:tab/>
        <w:t>Erstattungen des Landes nach dem SGB IX (Übergangs</w:t>
      </w:r>
      <w:r w:rsidRPr="0016465C">
        <w:rPr>
          <w:rFonts w:cs="Arial"/>
          <w:strike/>
          <w:szCs w:val="22"/>
        </w:rPr>
        <w:t>regelung</w:t>
      </w:r>
      <w:r w:rsidRPr="0016465C">
        <w:rPr>
          <w:rFonts w:cs="Arial"/>
          <w:szCs w:val="22"/>
        </w:rPr>
        <w:t xml:space="preserve"> -bestimmungen </w:t>
      </w:r>
      <w:r w:rsidRPr="0016465C">
        <w:rPr>
          <w:rFonts w:cs="Arial"/>
          <w:strike/>
          <w:szCs w:val="22"/>
        </w:rPr>
        <w:t>nach dem</w:t>
      </w:r>
      <w:r w:rsidRPr="0016465C">
        <w:rPr>
          <w:rFonts w:cs="Arial"/>
          <w:szCs w:val="22"/>
        </w:rPr>
        <w:t xml:space="preserve"> </w:t>
      </w:r>
      <w:r w:rsidRPr="0016465C">
        <w:rPr>
          <w:rFonts w:cs="Arial"/>
          <w:szCs w:val="22"/>
          <w:u w:val="single"/>
        </w:rPr>
        <w:t>§ 28</w:t>
      </w:r>
      <w:r w:rsidRPr="0016465C">
        <w:rPr>
          <w:rFonts w:cs="Arial"/>
          <w:szCs w:val="22"/>
        </w:rPr>
        <w:t xml:space="preserve"> Nds. AG SGB IX/ XII)</w:t>
      </w:r>
      <w:r w:rsidRPr="0016465C">
        <w:rPr>
          <w:rFonts w:cs="Arial"/>
          <w:szCs w:val="22"/>
        </w:rPr>
        <w:tab/>
      </w:r>
      <w:r w:rsidRPr="0016465C">
        <w:rPr>
          <w:rFonts w:cs="Arial"/>
          <w:b/>
          <w:szCs w:val="22"/>
        </w:rPr>
        <w:tab/>
      </w:r>
    </w:p>
    <w:p w:rsidR="0000768F" w:rsidRDefault="0000768F" w:rsidP="00803860">
      <w:pPr>
        <w:spacing w:before="120"/>
        <w:jc w:val="both"/>
        <w:rPr>
          <w:rFonts w:cs="Arial"/>
          <w:szCs w:val="22"/>
          <w:u w:val="single"/>
        </w:rPr>
      </w:pPr>
    </w:p>
    <w:p w:rsidR="00803860" w:rsidRPr="0016465C" w:rsidRDefault="00803860" w:rsidP="00803860">
      <w:pPr>
        <w:spacing w:before="120"/>
        <w:jc w:val="both"/>
        <w:rPr>
          <w:rFonts w:cs="Arial"/>
          <w:szCs w:val="22"/>
          <w:u w:val="single"/>
        </w:rPr>
      </w:pPr>
      <w:r w:rsidRPr="0016465C">
        <w:rPr>
          <w:rFonts w:cs="Arial"/>
          <w:szCs w:val="22"/>
          <w:u w:val="single"/>
        </w:rPr>
        <w:t xml:space="preserve">Neue </w:t>
      </w:r>
      <w:r w:rsidR="0000768F">
        <w:rPr>
          <w:rFonts w:cs="Arial"/>
          <w:szCs w:val="22"/>
          <w:u w:val="single"/>
        </w:rPr>
        <w:t>Produkte</w:t>
      </w:r>
      <w:r w:rsidRPr="0016465C">
        <w:rPr>
          <w:rFonts w:cs="Arial"/>
          <w:szCs w:val="22"/>
          <w:u w:val="single"/>
        </w:rPr>
        <w:t>:</w:t>
      </w:r>
    </w:p>
    <w:p w:rsidR="00803860" w:rsidRPr="0016465C" w:rsidRDefault="00803860" w:rsidP="00803860">
      <w:pPr>
        <w:spacing w:before="120"/>
        <w:jc w:val="both"/>
        <w:rPr>
          <w:rFonts w:cs="Arial"/>
          <w:szCs w:val="22"/>
        </w:rPr>
      </w:pPr>
      <w:r w:rsidRPr="0016465C">
        <w:rPr>
          <w:rFonts w:cs="Arial"/>
          <w:strike/>
          <w:szCs w:val="22"/>
        </w:rPr>
        <w:t>315</w:t>
      </w:r>
      <w:r w:rsidRPr="0016465C">
        <w:rPr>
          <w:rFonts w:cs="Arial"/>
          <w:szCs w:val="22"/>
        </w:rPr>
        <w:tab/>
      </w:r>
      <w:r w:rsidRPr="0016465C">
        <w:rPr>
          <w:rFonts w:cs="Arial"/>
          <w:strike/>
          <w:szCs w:val="22"/>
        </w:rPr>
        <w:t>Soziale Einrichtungen (als Summe ohne Produkt 3155)</w:t>
      </w:r>
      <w:r w:rsidRPr="0016465C">
        <w:rPr>
          <w:rFonts w:cs="Arial"/>
          <w:szCs w:val="22"/>
        </w:rPr>
        <w:tab/>
      </w:r>
      <w:r w:rsidRPr="0016465C">
        <w:rPr>
          <w:rFonts w:cs="Arial"/>
          <w:szCs w:val="22"/>
        </w:rPr>
        <w:tab/>
      </w:r>
    </w:p>
    <w:p w:rsidR="00803860" w:rsidRPr="0016465C" w:rsidRDefault="00803860" w:rsidP="00803860">
      <w:pPr>
        <w:spacing w:before="120"/>
        <w:jc w:val="both"/>
        <w:rPr>
          <w:rFonts w:cs="Arial"/>
          <w:szCs w:val="22"/>
        </w:rPr>
      </w:pPr>
      <w:r w:rsidRPr="0016465C">
        <w:rPr>
          <w:rFonts w:cs="Arial"/>
          <w:szCs w:val="22"/>
        </w:rPr>
        <w:t>3151</w:t>
      </w:r>
      <w:r w:rsidRPr="0016465C">
        <w:rPr>
          <w:rFonts w:cs="Arial"/>
          <w:szCs w:val="22"/>
        </w:rPr>
        <w:tab/>
        <w:t>Soziale Einrichtungen für Ältere (ohne Pflegeeinrichtungen)</w:t>
      </w:r>
      <w:r w:rsidRPr="0016465C">
        <w:rPr>
          <w:rFonts w:cs="Arial"/>
          <w:szCs w:val="22"/>
        </w:rPr>
        <w:tab/>
      </w:r>
      <w:r w:rsidRPr="0016465C">
        <w:rPr>
          <w:rFonts w:cs="Arial"/>
          <w:szCs w:val="22"/>
        </w:rPr>
        <w:tab/>
      </w:r>
    </w:p>
    <w:p w:rsidR="00803860" w:rsidRPr="007E611A" w:rsidRDefault="00803860" w:rsidP="00803860">
      <w:pPr>
        <w:spacing w:before="120"/>
        <w:jc w:val="both"/>
        <w:rPr>
          <w:rFonts w:ascii="NDSFrutiger 45 Light" w:hAnsi="NDSFrutiger 45 Light"/>
          <w:szCs w:val="22"/>
        </w:rPr>
      </w:pPr>
      <w:r w:rsidRPr="0016465C">
        <w:rPr>
          <w:rFonts w:cs="Arial"/>
          <w:szCs w:val="22"/>
        </w:rPr>
        <w:t>3152</w:t>
      </w:r>
      <w:r w:rsidRPr="0016465C">
        <w:rPr>
          <w:rFonts w:cs="Arial"/>
          <w:szCs w:val="22"/>
        </w:rPr>
        <w:tab/>
        <w:t>Soziale Einrichtungen für pflegebedürftige Menschen</w:t>
      </w:r>
      <w:r w:rsidRPr="007E611A">
        <w:rPr>
          <w:rFonts w:ascii="NDSFrutiger 45 Light" w:hAnsi="NDSFrutiger 45 Light"/>
          <w:szCs w:val="22"/>
        </w:rPr>
        <w:tab/>
      </w:r>
      <w:r w:rsidRPr="007E611A">
        <w:rPr>
          <w:rFonts w:ascii="NDSFrutiger 45 Light" w:hAnsi="NDSFrutiger 45 Light"/>
          <w:szCs w:val="22"/>
        </w:rPr>
        <w:tab/>
      </w:r>
    </w:p>
    <w:p w:rsidR="0000768F" w:rsidRPr="0000768F" w:rsidRDefault="0000768F" w:rsidP="0000768F">
      <w:pPr>
        <w:spacing w:before="120"/>
        <w:jc w:val="both"/>
        <w:rPr>
          <w:rFonts w:cs="Arial"/>
          <w:szCs w:val="22"/>
        </w:rPr>
      </w:pPr>
      <w:r w:rsidRPr="0000768F">
        <w:rPr>
          <w:rFonts w:cs="Arial"/>
          <w:szCs w:val="22"/>
        </w:rPr>
        <w:t>3153</w:t>
      </w:r>
      <w:r w:rsidRPr="0000768F">
        <w:rPr>
          <w:rFonts w:cs="Arial"/>
          <w:szCs w:val="22"/>
        </w:rPr>
        <w:tab/>
        <w:t>Soziale Einrichtungen für Menschen mit Behinderungen</w:t>
      </w:r>
      <w:r w:rsidRPr="0000768F">
        <w:rPr>
          <w:rFonts w:cs="Arial"/>
          <w:szCs w:val="22"/>
        </w:rPr>
        <w:tab/>
      </w:r>
      <w:r w:rsidRPr="0000768F">
        <w:rPr>
          <w:rFonts w:cs="Arial"/>
          <w:szCs w:val="22"/>
        </w:rPr>
        <w:tab/>
      </w:r>
    </w:p>
    <w:p w:rsidR="0000768F" w:rsidRPr="0000768F" w:rsidRDefault="0000768F" w:rsidP="0000768F">
      <w:pPr>
        <w:spacing w:before="120"/>
        <w:jc w:val="both"/>
        <w:rPr>
          <w:rFonts w:cs="Arial"/>
          <w:szCs w:val="22"/>
        </w:rPr>
      </w:pPr>
      <w:r w:rsidRPr="0000768F">
        <w:rPr>
          <w:rFonts w:cs="Arial"/>
          <w:szCs w:val="22"/>
        </w:rPr>
        <w:lastRenderedPageBreak/>
        <w:t>3154</w:t>
      </w:r>
      <w:r w:rsidRPr="0000768F">
        <w:rPr>
          <w:rFonts w:cs="Arial"/>
          <w:szCs w:val="22"/>
        </w:rPr>
        <w:tab/>
        <w:t>Soziale Einrichtungen für Wohnungslose</w:t>
      </w:r>
      <w:r w:rsidRPr="0000768F">
        <w:rPr>
          <w:rFonts w:cs="Arial"/>
          <w:szCs w:val="22"/>
        </w:rPr>
        <w:tab/>
      </w:r>
      <w:r w:rsidRPr="0000768F">
        <w:rPr>
          <w:rFonts w:cs="Arial"/>
          <w:szCs w:val="22"/>
        </w:rPr>
        <w:tab/>
      </w:r>
    </w:p>
    <w:p w:rsidR="0000768F" w:rsidRPr="0000768F" w:rsidRDefault="0000768F" w:rsidP="0000768F">
      <w:pPr>
        <w:spacing w:before="120"/>
        <w:jc w:val="both"/>
        <w:rPr>
          <w:rFonts w:cs="Arial"/>
          <w:szCs w:val="22"/>
        </w:rPr>
      </w:pPr>
      <w:r w:rsidRPr="0000768F">
        <w:rPr>
          <w:rFonts w:cs="Arial"/>
          <w:szCs w:val="22"/>
        </w:rPr>
        <w:t>3155</w:t>
      </w:r>
      <w:r w:rsidRPr="0000768F">
        <w:rPr>
          <w:rFonts w:cs="Arial"/>
          <w:szCs w:val="22"/>
        </w:rPr>
        <w:tab/>
        <w:t xml:space="preserve">Soziale Einrichtungen für Aussiedler und Ausländer </w:t>
      </w:r>
      <w:r w:rsidRPr="0000768F">
        <w:rPr>
          <w:rFonts w:cs="Arial"/>
          <w:strike/>
          <w:szCs w:val="22"/>
        </w:rPr>
        <w:t>(wenn 3155 besetzt, dann nicht auch in 315)</w:t>
      </w:r>
    </w:p>
    <w:p w:rsidR="0000768F" w:rsidRPr="0000768F" w:rsidRDefault="0000768F" w:rsidP="0000768F">
      <w:pPr>
        <w:spacing w:before="120"/>
        <w:jc w:val="both"/>
        <w:rPr>
          <w:rFonts w:cs="Arial"/>
          <w:szCs w:val="22"/>
        </w:rPr>
      </w:pPr>
      <w:r w:rsidRPr="0000768F">
        <w:rPr>
          <w:rFonts w:cs="Arial"/>
          <w:szCs w:val="22"/>
        </w:rPr>
        <w:t>3156</w:t>
      </w:r>
      <w:r w:rsidRPr="0000768F">
        <w:rPr>
          <w:rFonts w:cs="Arial"/>
          <w:szCs w:val="22"/>
        </w:rPr>
        <w:tab/>
        <w:t xml:space="preserve">Andere soziale Einrichtungen </w:t>
      </w:r>
    </w:p>
    <w:p w:rsidR="0000768F" w:rsidRPr="0000768F" w:rsidRDefault="0000768F" w:rsidP="0000768F">
      <w:pPr>
        <w:spacing w:before="120"/>
        <w:jc w:val="both"/>
        <w:rPr>
          <w:rFonts w:cs="Arial"/>
          <w:szCs w:val="22"/>
        </w:rPr>
      </w:pPr>
    </w:p>
    <w:p w:rsidR="0002174A" w:rsidRDefault="0000768F" w:rsidP="0000768F">
      <w:pPr>
        <w:tabs>
          <w:tab w:val="left" w:pos="0"/>
          <w:tab w:val="left" w:pos="708"/>
          <w:tab w:val="left" w:pos="3403"/>
          <w:tab w:val="left" w:pos="6804"/>
          <w:tab w:val="right" w:pos="9639"/>
        </w:tabs>
        <w:rPr>
          <w:rFonts w:cs="Arial"/>
          <w:szCs w:val="22"/>
        </w:rPr>
      </w:pPr>
      <w:r w:rsidRPr="0000768F">
        <w:rPr>
          <w:rFonts w:cs="Arial"/>
          <w:szCs w:val="22"/>
        </w:rPr>
        <w:t>536</w:t>
      </w:r>
      <w:r w:rsidRPr="0000768F">
        <w:rPr>
          <w:rFonts w:cs="Arial"/>
          <w:szCs w:val="22"/>
        </w:rPr>
        <w:tab/>
        <w:t>Versorgung mit technischer Informations- und Telekommunikationsinfrastruktur</w:t>
      </w:r>
    </w:p>
    <w:p w:rsidR="0002174A" w:rsidRDefault="0002174A">
      <w:pPr>
        <w:rPr>
          <w:rFonts w:cs="Arial"/>
          <w:szCs w:val="22"/>
        </w:rPr>
      </w:pPr>
      <w:r>
        <w:rPr>
          <w:rFonts w:cs="Arial"/>
          <w:szCs w:val="22"/>
        </w:rPr>
        <w:br w:type="page"/>
      </w:r>
    </w:p>
    <w:p w:rsidR="0002174A" w:rsidRPr="0002174A" w:rsidRDefault="0002174A" w:rsidP="0002174A">
      <w:pPr>
        <w:rPr>
          <w:rFonts w:cs="Arial"/>
          <w:b/>
        </w:rPr>
      </w:pPr>
      <w:r w:rsidRPr="0002174A">
        <w:rPr>
          <w:rFonts w:cs="Arial"/>
          <w:b/>
        </w:rPr>
        <w:lastRenderedPageBreak/>
        <w:t>Jährliche Schuldenstatistik (GF2) für den Stand 31.12.2022</w:t>
      </w:r>
    </w:p>
    <w:p w:rsidR="0002174A" w:rsidRPr="0002174A" w:rsidRDefault="0002174A" w:rsidP="0002174A">
      <w:pPr>
        <w:rPr>
          <w:rFonts w:cs="Arial"/>
          <w:sz w:val="16"/>
          <w:szCs w:val="16"/>
        </w:rPr>
      </w:pPr>
    </w:p>
    <w:p w:rsidR="0002174A" w:rsidRPr="0002174A" w:rsidRDefault="0002174A" w:rsidP="0002174A">
      <w:pPr>
        <w:rPr>
          <w:rFonts w:cs="Arial"/>
        </w:rPr>
      </w:pPr>
      <w:r w:rsidRPr="0002174A">
        <w:rPr>
          <w:rFonts w:cs="Arial"/>
        </w:rPr>
        <w:t>Ansprechpartner: Frau Gerken-Westphal</w:t>
      </w:r>
    </w:p>
    <w:p w:rsidR="0002174A" w:rsidRPr="0002174A" w:rsidRDefault="0002174A" w:rsidP="0002174A">
      <w:pPr>
        <w:rPr>
          <w:rFonts w:cs="Arial"/>
        </w:rPr>
      </w:pPr>
      <w:r w:rsidRPr="0002174A">
        <w:rPr>
          <w:rFonts w:cs="Arial"/>
        </w:rPr>
        <w:t>Tel.: 0511 / 9898 3230</w:t>
      </w:r>
    </w:p>
    <w:p w:rsidR="0002174A" w:rsidRPr="0002174A" w:rsidRDefault="0002174A" w:rsidP="0002174A">
      <w:pPr>
        <w:rPr>
          <w:rFonts w:cs="Arial"/>
        </w:rPr>
      </w:pPr>
      <w:r w:rsidRPr="0002174A">
        <w:rPr>
          <w:rFonts w:cs="Arial"/>
        </w:rPr>
        <w:t xml:space="preserve">E-Mail: </w:t>
      </w:r>
      <w:hyperlink r:id="rId19" w:history="1">
        <w:r w:rsidRPr="0002174A">
          <w:rPr>
            <w:rFonts w:cs="Arial"/>
            <w:color w:val="0000FF"/>
            <w:u w:val="single"/>
          </w:rPr>
          <w:t>Schulden-Vermoegen@statistik.niedersachsen.de</w:t>
        </w:r>
      </w:hyperlink>
    </w:p>
    <w:p w:rsidR="0002174A" w:rsidRPr="00AF796E" w:rsidRDefault="0002174A" w:rsidP="0002174A">
      <w:pPr>
        <w:rPr>
          <w:rFonts w:cs="Arial"/>
        </w:rPr>
      </w:pPr>
      <w:r w:rsidRPr="00AF796E">
        <w:rPr>
          <w:rFonts w:cs="Arial"/>
        </w:rPr>
        <w:t>Aktenzeichen: 43.19717</w:t>
      </w:r>
    </w:p>
    <w:p w:rsidR="0002174A" w:rsidRPr="00AF796E" w:rsidRDefault="0002174A" w:rsidP="0002174A">
      <w:pPr>
        <w:rPr>
          <w:rFonts w:cs="Arial"/>
          <w:sz w:val="16"/>
          <w:szCs w:val="16"/>
        </w:rPr>
      </w:pPr>
    </w:p>
    <w:p w:rsidR="0002174A" w:rsidRPr="0002174A" w:rsidRDefault="0002174A" w:rsidP="0002174A">
      <w:pPr>
        <w:rPr>
          <w:rFonts w:cs="Arial"/>
          <w:b/>
        </w:rPr>
      </w:pPr>
      <w:r w:rsidRPr="00AF796E">
        <w:rPr>
          <w:rFonts w:cs="Arial"/>
          <w:b/>
        </w:rPr>
        <w:t>Abgabetermin: 10. Februar 2023</w:t>
      </w:r>
      <w:r w:rsidRPr="0002174A">
        <w:rPr>
          <w:rFonts w:cs="Arial"/>
          <w:b/>
        </w:rPr>
        <w:t xml:space="preserve"> </w:t>
      </w:r>
    </w:p>
    <w:p w:rsidR="0002174A" w:rsidRPr="0002174A" w:rsidRDefault="0002174A" w:rsidP="0002174A">
      <w:pPr>
        <w:rPr>
          <w:rFonts w:cs="Arial"/>
          <w:sz w:val="16"/>
          <w:szCs w:val="16"/>
        </w:rPr>
      </w:pPr>
    </w:p>
    <w:p w:rsidR="0002174A" w:rsidRPr="0002174A" w:rsidRDefault="0002174A" w:rsidP="0002174A">
      <w:pPr>
        <w:rPr>
          <w:rFonts w:cs="Arial"/>
          <w:b/>
        </w:rPr>
      </w:pPr>
      <w:r w:rsidRPr="0002174A">
        <w:rPr>
          <w:rFonts w:cs="Arial"/>
          <w:b/>
        </w:rPr>
        <w:t>Bearbeitungshinweise:</w:t>
      </w:r>
    </w:p>
    <w:p w:rsidR="0002174A" w:rsidRPr="0002174A" w:rsidRDefault="0002174A" w:rsidP="0002174A">
      <w:pPr>
        <w:rPr>
          <w:rFonts w:cs="Arial"/>
          <w:sz w:val="16"/>
          <w:szCs w:val="16"/>
        </w:rPr>
      </w:pPr>
    </w:p>
    <w:p w:rsidR="0002174A" w:rsidRPr="0002174A" w:rsidRDefault="0002174A" w:rsidP="0002174A">
      <w:pPr>
        <w:jc w:val="both"/>
        <w:rPr>
          <w:rFonts w:cs="Arial"/>
        </w:rPr>
      </w:pPr>
      <w:r w:rsidRPr="0002174A">
        <w:rPr>
          <w:rFonts w:cs="Arial"/>
        </w:rPr>
        <w:t xml:space="preserve">Im Internet unter </w:t>
      </w:r>
      <w:r w:rsidRPr="0002174A">
        <w:rPr>
          <w:rFonts w:cs="Arial"/>
          <w:b/>
        </w:rPr>
        <w:t xml:space="preserve">www.statistik.niedersachsen.de </w:t>
      </w:r>
      <w:r w:rsidRPr="0002174A">
        <w:rPr>
          <w:rFonts w:cs="Arial"/>
        </w:rPr>
        <w:t xml:space="preserve">unter </w:t>
      </w:r>
    </w:p>
    <w:p w:rsidR="0002174A" w:rsidRPr="0002174A" w:rsidRDefault="0002174A" w:rsidP="0002174A">
      <w:pPr>
        <w:jc w:val="both"/>
        <w:rPr>
          <w:rFonts w:cs="Arial"/>
          <w:sz w:val="16"/>
          <w:szCs w:val="16"/>
        </w:rPr>
      </w:pPr>
    </w:p>
    <w:p w:rsidR="0002174A" w:rsidRPr="0002174A" w:rsidRDefault="0002174A" w:rsidP="0002174A">
      <w:pPr>
        <w:jc w:val="both"/>
        <w:rPr>
          <w:rFonts w:cs="Arial"/>
        </w:rPr>
      </w:pPr>
      <w:r w:rsidRPr="0002174A">
        <w:rPr>
          <w:rFonts w:cs="Arial"/>
        </w:rPr>
        <w:t xml:space="preserve"> =&gt; Themen =&gt; Finanzen, Steuern, Personal =&gt; Übersicht =&gt; Finanzen in Niedersachsen =&gt; </w:t>
      </w:r>
      <w:hyperlink r:id="rId20" w:tgtFrame="_self" w:history="1">
        <w:r w:rsidRPr="0002174A">
          <w:rPr>
            <w:rFonts w:cs="Arial"/>
          </w:rPr>
          <w:t>Schulden- und Finanzvermögen</w:t>
        </w:r>
      </w:hyperlink>
      <w:r w:rsidRPr="0002174A">
        <w:rPr>
          <w:rFonts w:cs="Arial"/>
        </w:rPr>
        <w:t>sstatistik in Niedersachsen =&gt; Informationen für Auskunftspflichtige</w:t>
      </w:r>
    </w:p>
    <w:p w:rsidR="0002174A" w:rsidRPr="0002174A" w:rsidRDefault="0002174A" w:rsidP="0002174A">
      <w:pPr>
        <w:jc w:val="both"/>
        <w:rPr>
          <w:rFonts w:cs="Arial"/>
          <w:sz w:val="16"/>
          <w:szCs w:val="16"/>
        </w:rPr>
      </w:pPr>
    </w:p>
    <w:p w:rsidR="0002174A" w:rsidRPr="0002174A" w:rsidRDefault="0002174A" w:rsidP="0002174A">
      <w:pPr>
        <w:jc w:val="both"/>
        <w:rPr>
          <w:rFonts w:cs="Arial"/>
        </w:rPr>
      </w:pPr>
      <w:r w:rsidRPr="0002174A">
        <w:rPr>
          <w:rFonts w:cs="Arial"/>
        </w:rPr>
        <w:t>finden Sie alle wichtigen Unterlagen und Informationen:</w:t>
      </w:r>
    </w:p>
    <w:p w:rsidR="0002174A" w:rsidRPr="0002174A" w:rsidRDefault="0002174A" w:rsidP="0002174A">
      <w:pPr>
        <w:jc w:val="both"/>
        <w:rPr>
          <w:rFonts w:cs="Arial"/>
          <w:sz w:val="16"/>
          <w:szCs w:val="16"/>
        </w:rPr>
      </w:pPr>
    </w:p>
    <w:p w:rsidR="0002174A" w:rsidRPr="0002174A" w:rsidRDefault="0002174A" w:rsidP="0002174A">
      <w:pPr>
        <w:numPr>
          <w:ilvl w:val="0"/>
          <w:numId w:val="4"/>
        </w:numPr>
        <w:contextualSpacing/>
        <w:jc w:val="both"/>
        <w:rPr>
          <w:rFonts w:cs="Arial"/>
        </w:rPr>
      </w:pPr>
      <w:r w:rsidRPr="0002174A">
        <w:rPr>
          <w:rFonts w:cs="Arial"/>
        </w:rPr>
        <w:t>eine Anleitung für den IDEV Versand</w:t>
      </w:r>
    </w:p>
    <w:p w:rsidR="0002174A" w:rsidRPr="0002174A" w:rsidRDefault="0002174A" w:rsidP="0002174A">
      <w:pPr>
        <w:numPr>
          <w:ilvl w:val="0"/>
          <w:numId w:val="4"/>
        </w:numPr>
        <w:contextualSpacing/>
        <w:jc w:val="both"/>
        <w:rPr>
          <w:rFonts w:cs="Arial"/>
        </w:rPr>
      </w:pPr>
      <w:r w:rsidRPr="0002174A">
        <w:rPr>
          <w:rFonts w:cs="Arial"/>
        </w:rPr>
        <w:t xml:space="preserve">eine Excel-Eingabedatei zum Download. Alternativ zur direkten Eingabe in das IDEV-Online Formular kann mit der Excel-Datei offline eine Dateneingabe durchgeführt werden. Aus der Excel-Anwendung kann eine Textdatei im </w:t>
      </w:r>
      <w:proofErr w:type="spellStart"/>
      <w:r w:rsidRPr="0002174A">
        <w:rPr>
          <w:rFonts w:cs="Arial"/>
        </w:rPr>
        <w:t>csv</w:t>
      </w:r>
      <w:proofErr w:type="spellEnd"/>
      <w:r w:rsidRPr="0002174A">
        <w:rPr>
          <w:rFonts w:cs="Arial"/>
        </w:rPr>
        <w:t>-Format exportiert werden, die dann in das IDEV-Online-Formular importiert werden kann.</w:t>
      </w:r>
    </w:p>
    <w:p w:rsidR="0002174A" w:rsidRPr="0002174A" w:rsidRDefault="008B7C18" w:rsidP="0002174A">
      <w:pPr>
        <w:numPr>
          <w:ilvl w:val="0"/>
          <w:numId w:val="4"/>
        </w:numPr>
        <w:contextualSpacing/>
        <w:jc w:val="both"/>
        <w:rPr>
          <w:rFonts w:cs="Arial"/>
        </w:rPr>
      </w:pPr>
      <w:r w:rsidRPr="0002174A">
        <w:rPr>
          <w:rFonts w:cs="Arial"/>
        </w:rPr>
        <w:t xml:space="preserve">eine </w:t>
      </w:r>
      <w:r>
        <w:rPr>
          <w:rFonts w:cs="Arial"/>
        </w:rPr>
        <w:t>s</w:t>
      </w:r>
      <w:r w:rsidRPr="0002174A">
        <w:rPr>
          <w:rFonts w:cs="Arial"/>
        </w:rPr>
        <w:t>chwarz-weiße Druckvorlage</w:t>
      </w:r>
      <w:r w:rsidR="0002174A" w:rsidRPr="0002174A">
        <w:rPr>
          <w:rFonts w:cs="Arial"/>
        </w:rPr>
        <w:t xml:space="preserve"> des Fragebogens für Ihre Unterlagen</w:t>
      </w:r>
    </w:p>
    <w:p w:rsidR="0002174A" w:rsidRPr="0002174A" w:rsidRDefault="0002174A" w:rsidP="0002174A">
      <w:pPr>
        <w:numPr>
          <w:ilvl w:val="0"/>
          <w:numId w:val="4"/>
        </w:numPr>
        <w:contextualSpacing/>
        <w:jc w:val="both"/>
        <w:rPr>
          <w:rFonts w:cs="Arial"/>
        </w:rPr>
      </w:pPr>
      <w:r w:rsidRPr="0002174A">
        <w:rPr>
          <w:rFonts w:cs="Arial"/>
        </w:rPr>
        <w:t>die „Übersetzungsliste“, mit der aus den Konten der niedersächsischen Haushaltssystematik die Werte für die P-Positionen der jährlichen Schuldenstatistik überführt werden können</w:t>
      </w:r>
    </w:p>
    <w:p w:rsidR="00260B24" w:rsidRDefault="0002174A" w:rsidP="00260B24">
      <w:pPr>
        <w:numPr>
          <w:ilvl w:val="0"/>
          <w:numId w:val="4"/>
        </w:numPr>
        <w:contextualSpacing/>
        <w:jc w:val="both"/>
        <w:rPr>
          <w:rFonts w:cs="Arial"/>
        </w:rPr>
      </w:pPr>
      <w:r w:rsidRPr="0002174A">
        <w:rPr>
          <w:rFonts w:cs="Arial"/>
        </w:rPr>
        <w:t>eine Synopse mit den Änderungen im Erhebungsprogramm gegenüber dem Vorjahr</w:t>
      </w:r>
    </w:p>
    <w:p w:rsidR="00260B24" w:rsidRDefault="00260B24" w:rsidP="00260B24">
      <w:pPr>
        <w:contextualSpacing/>
        <w:jc w:val="both"/>
        <w:rPr>
          <w:rFonts w:cs="Arial"/>
        </w:rPr>
      </w:pPr>
    </w:p>
    <w:p w:rsidR="00260B24" w:rsidRPr="00260B24" w:rsidRDefault="00260B24" w:rsidP="00260B24">
      <w:pPr>
        <w:contextualSpacing/>
        <w:jc w:val="both"/>
        <w:rPr>
          <w:rFonts w:cs="Arial"/>
        </w:rPr>
      </w:pPr>
      <w:r w:rsidRPr="00792805">
        <w:rPr>
          <w:rFonts w:cs="Arial"/>
        </w:rPr>
        <w:t>Die Erläuterungstexte zur Schuldenstatistik 2022 wurden vom Bundesamt komplett überarbeitet. Wir bitten um Beachtung.</w:t>
      </w:r>
    </w:p>
    <w:p w:rsidR="0002174A" w:rsidRPr="0002174A" w:rsidRDefault="0002174A" w:rsidP="0002174A">
      <w:pPr>
        <w:jc w:val="both"/>
        <w:rPr>
          <w:rFonts w:cs="Arial"/>
          <w:sz w:val="16"/>
          <w:szCs w:val="16"/>
        </w:rPr>
      </w:pPr>
    </w:p>
    <w:p w:rsidR="0002174A" w:rsidRPr="0002174A" w:rsidRDefault="0002174A" w:rsidP="0002174A">
      <w:pPr>
        <w:jc w:val="both"/>
        <w:rPr>
          <w:rFonts w:cs="Arial"/>
        </w:rPr>
      </w:pPr>
      <w:r w:rsidRPr="0002174A">
        <w:rPr>
          <w:rFonts w:cs="Arial"/>
        </w:rPr>
        <w:t xml:space="preserve">Wie im Vorjahr wurden die Endstände der letzten Jahreserhebung mit Stand 31.12.2021 als Anfangsbestand der aktuellen Erhebung als sog. Vorbelegung eingespielt. Ich bitte trotzdem um Prüfung und ggf. Korrektur. </w:t>
      </w:r>
    </w:p>
    <w:p w:rsidR="0002174A" w:rsidRPr="0002174A" w:rsidRDefault="0002174A" w:rsidP="0002174A">
      <w:pPr>
        <w:jc w:val="both"/>
        <w:rPr>
          <w:rFonts w:cs="Arial"/>
        </w:rPr>
      </w:pPr>
    </w:p>
    <w:p w:rsidR="0002174A" w:rsidRPr="0002174A" w:rsidRDefault="0002174A" w:rsidP="0002174A">
      <w:pPr>
        <w:jc w:val="both"/>
        <w:rPr>
          <w:rFonts w:cs="Arial"/>
          <w:bCs/>
        </w:rPr>
      </w:pPr>
      <w:r w:rsidRPr="0002174A">
        <w:rPr>
          <w:rFonts w:cs="Arial"/>
          <w:bCs/>
        </w:rPr>
        <w:t xml:space="preserve">Zur Vermeidung von Rückfragen bitten wir Sie, im Feld "Bemerkungen" (zusätzlich befinden sich seit der Erhebung 2021 zwei weitere Felder unter dem Bereich Cash-Pooling) auf besondere Ereignisse und Umstände hinzuweisen, aus denen auffällige Veränderungen </w:t>
      </w:r>
      <w:proofErr w:type="spellStart"/>
      <w:r w:rsidRPr="0002174A">
        <w:rPr>
          <w:rFonts w:cs="Arial"/>
          <w:bCs/>
        </w:rPr>
        <w:t>ggü</w:t>
      </w:r>
      <w:proofErr w:type="spellEnd"/>
      <w:r w:rsidRPr="0002174A">
        <w:rPr>
          <w:rFonts w:cs="Arial"/>
          <w:bCs/>
        </w:rPr>
        <w:t xml:space="preserve">. dem Vorjahr oder außergewöhnliche Verhältnisse </w:t>
      </w:r>
      <w:proofErr w:type="gramStart"/>
      <w:r w:rsidRPr="0002174A">
        <w:rPr>
          <w:rFonts w:cs="Arial"/>
          <w:bCs/>
        </w:rPr>
        <w:t>erklärt</w:t>
      </w:r>
      <w:proofErr w:type="gramEnd"/>
      <w:r w:rsidRPr="0002174A">
        <w:rPr>
          <w:rFonts w:cs="Arial"/>
          <w:bCs/>
        </w:rPr>
        <w:t xml:space="preserve"> werden können, insbesondere im Fall von Ein- und Ausgliederungen.</w:t>
      </w:r>
    </w:p>
    <w:p w:rsidR="0002174A" w:rsidRPr="0002174A" w:rsidRDefault="0002174A" w:rsidP="0002174A">
      <w:pPr>
        <w:jc w:val="both"/>
        <w:rPr>
          <w:rFonts w:cs="Arial"/>
          <w:bCs/>
        </w:rPr>
      </w:pPr>
    </w:p>
    <w:p w:rsidR="0002174A" w:rsidRPr="0002174A" w:rsidRDefault="0002174A" w:rsidP="0002174A">
      <w:pPr>
        <w:jc w:val="both"/>
        <w:rPr>
          <w:rFonts w:cs="Arial"/>
          <w:bCs/>
        </w:rPr>
      </w:pPr>
      <w:r w:rsidRPr="0002174A">
        <w:rPr>
          <w:rFonts w:cs="Arial"/>
          <w:bCs/>
        </w:rPr>
        <w:t>Die Summe der Schulden beim nicht-öffentlichen Bereich muss den Fälligkeiten der Kassenkredite (Code P8399), der Wertpapierschulden (Code P8599) und der Kredite (Code 8799) entsprechen.</w:t>
      </w:r>
    </w:p>
    <w:p w:rsidR="0002174A" w:rsidRPr="0002174A" w:rsidRDefault="0002174A" w:rsidP="0002174A">
      <w:pPr>
        <w:jc w:val="both"/>
        <w:rPr>
          <w:rFonts w:cs="Arial"/>
          <w:bCs/>
        </w:rPr>
      </w:pPr>
    </w:p>
    <w:p w:rsidR="0002174A" w:rsidRPr="0002174A" w:rsidRDefault="0002174A" w:rsidP="0002174A">
      <w:pPr>
        <w:jc w:val="both"/>
        <w:rPr>
          <w:rFonts w:cs="Arial"/>
          <w:bCs/>
        </w:rPr>
      </w:pPr>
      <w:r w:rsidRPr="0002174A">
        <w:rPr>
          <w:rFonts w:cs="Arial"/>
          <w:bCs/>
        </w:rPr>
        <w:t>Generell dürfen die Darunter-Positionen nur kleiner oder gleich der Insgesamt-Positionen sein.</w:t>
      </w:r>
    </w:p>
    <w:p w:rsidR="0002174A" w:rsidRPr="0002174A" w:rsidRDefault="0002174A" w:rsidP="0002174A">
      <w:pPr>
        <w:jc w:val="both"/>
        <w:rPr>
          <w:rFonts w:cs="Arial"/>
          <w:bCs/>
        </w:rPr>
      </w:pPr>
    </w:p>
    <w:p w:rsidR="0002174A" w:rsidRPr="0002174A" w:rsidRDefault="0002174A" w:rsidP="0002174A">
      <w:pPr>
        <w:autoSpaceDE w:val="0"/>
        <w:autoSpaceDN w:val="0"/>
        <w:adjustRightInd w:val="0"/>
        <w:rPr>
          <w:rFonts w:cs="Arial"/>
          <w:bCs/>
        </w:rPr>
      </w:pPr>
      <w:r w:rsidRPr="0002174A">
        <w:rPr>
          <w:rFonts w:cs="Arial"/>
          <w:bCs/>
        </w:rPr>
        <w:t xml:space="preserve">Die Kassenkredite, Wertpapierschulden und Kredite werden in der Schuldenstatistik nach Ursprungslaufzeiten erhoben. Die Fälligkeiten stellen die Restlaufzeiten der drei Schuldarten dar. Bitte beachten Sie dazu: </w:t>
      </w:r>
    </w:p>
    <w:p w:rsidR="0002174A" w:rsidRPr="0002174A" w:rsidRDefault="0002174A" w:rsidP="0002174A">
      <w:pPr>
        <w:autoSpaceDE w:val="0"/>
        <w:autoSpaceDN w:val="0"/>
        <w:adjustRightInd w:val="0"/>
        <w:rPr>
          <w:rFonts w:cs="Arial"/>
          <w:bCs/>
        </w:rPr>
      </w:pPr>
      <w:r w:rsidRPr="0002174A">
        <w:rPr>
          <w:rFonts w:cs="Arial"/>
          <w:bCs/>
        </w:rPr>
        <w:t xml:space="preserve">Schulden mit Fälligkeit im Folgejahr: Schulden beim nicht-öffentlichen Bereich mit einer Ursprungslaufzeit bis einschließlich 1 Jahr dürfen die für das Folgejahr gemeldeten Fälligkeiten der Schulden beim nicht-öffentlichen Bereich nicht überschreiten. </w:t>
      </w:r>
    </w:p>
    <w:p w:rsidR="0002174A" w:rsidRDefault="0002174A" w:rsidP="0002174A">
      <w:pPr>
        <w:jc w:val="both"/>
        <w:rPr>
          <w:rFonts w:cs="Arial"/>
          <w:bCs/>
        </w:rPr>
      </w:pPr>
      <w:r w:rsidRPr="0002174A">
        <w:rPr>
          <w:rFonts w:cs="Arial"/>
          <w:bCs/>
        </w:rPr>
        <w:t>Schulden mit Fälligkeit in mehr als 5 Jahren: Schulden beim nicht-öffentlichen Bereich mit einer Ursprungslaufzeit über 5 Jahre dürfen die Fälligkeiten der Schulden in mehr als 5 Jahren nicht überschreiten.</w:t>
      </w:r>
    </w:p>
    <w:p w:rsidR="00260B24" w:rsidRDefault="00260B24" w:rsidP="0002174A">
      <w:pPr>
        <w:jc w:val="both"/>
        <w:rPr>
          <w:rFonts w:cs="Arial"/>
          <w:bCs/>
        </w:rPr>
      </w:pPr>
    </w:p>
    <w:p w:rsidR="00260B24" w:rsidRPr="00792805" w:rsidRDefault="00260B24" w:rsidP="00260B24">
      <w:pPr>
        <w:pStyle w:val="NurText"/>
        <w:rPr>
          <w:rFonts w:ascii="Arial" w:eastAsia="Times New Roman" w:hAnsi="Arial" w:cs="Arial"/>
          <w:bCs/>
          <w:szCs w:val="24"/>
          <w:lang w:eastAsia="de-DE"/>
        </w:rPr>
      </w:pPr>
      <w:r w:rsidRPr="00792805">
        <w:rPr>
          <w:rFonts w:ascii="Arial" w:eastAsia="Times New Roman" w:hAnsi="Arial" w:cs="Arial"/>
          <w:bCs/>
          <w:szCs w:val="24"/>
          <w:lang w:eastAsia="de-DE"/>
        </w:rPr>
        <w:t>Aufgrund der Änderungen des FPStatG zum 1. Januar 2022 wird im Fragebogen das Merkmal „Verbindlichkeiten aus Lieferungen und Leistungen sowie erhaltene Anzahlungen“ nun auch nach Laufzeiten getrennt erhoben.</w:t>
      </w:r>
    </w:p>
    <w:p w:rsidR="00260B24" w:rsidRPr="00792805" w:rsidRDefault="00260B24" w:rsidP="00260B24">
      <w:pPr>
        <w:pStyle w:val="NurText"/>
        <w:rPr>
          <w:rFonts w:ascii="Arial" w:eastAsia="Times New Roman" w:hAnsi="Arial" w:cs="Arial"/>
          <w:bCs/>
          <w:szCs w:val="24"/>
          <w:lang w:eastAsia="de-DE"/>
        </w:rPr>
      </w:pPr>
    </w:p>
    <w:p w:rsidR="00260B24" w:rsidRPr="00260B24" w:rsidRDefault="00260B24" w:rsidP="00260B24">
      <w:pPr>
        <w:pStyle w:val="NurText"/>
        <w:rPr>
          <w:rFonts w:ascii="Arial" w:eastAsia="Times New Roman" w:hAnsi="Arial" w:cs="Arial"/>
          <w:bCs/>
          <w:szCs w:val="24"/>
          <w:lang w:eastAsia="de-DE"/>
        </w:rPr>
      </w:pPr>
      <w:r w:rsidRPr="00792805">
        <w:rPr>
          <w:rFonts w:ascii="Arial" w:eastAsia="Times New Roman" w:hAnsi="Arial" w:cs="Arial"/>
          <w:bCs/>
          <w:szCs w:val="24"/>
          <w:lang w:eastAsia="de-DE"/>
        </w:rPr>
        <w:t>Aufgrund der Änderungen des FPStatG zum 1. Januar 2022 erfolgt im Fragebogen beim Merkmal „Bürgschaften“ eine Ausweitung auf „Bürgschaften, Garantien und sonstige Gewährleistungen“.</w:t>
      </w:r>
    </w:p>
    <w:p w:rsidR="0002174A" w:rsidRPr="0002174A" w:rsidRDefault="0002174A" w:rsidP="0002174A">
      <w:pPr>
        <w:jc w:val="both"/>
        <w:rPr>
          <w:rFonts w:cs="Arial"/>
        </w:rPr>
      </w:pPr>
    </w:p>
    <w:p w:rsidR="0002174A" w:rsidRPr="0002174A" w:rsidRDefault="0002174A" w:rsidP="0002174A">
      <w:pPr>
        <w:rPr>
          <w:rFonts w:cs="Arial"/>
          <w:bCs/>
        </w:rPr>
      </w:pPr>
      <w:r w:rsidRPr="0002174A">
        <w:rPr>
          <w:rFonts w:cs="Arial"/>
          <w:bCs/>
        </w:rPr>
        <w:t>Bitte beachten Sie die Erläuterungstexte im IDEV-Onlineformular (durch Anklicken der roten "Info-Felder" öffnet sich ein Fenster mit Erläuterungen).</w:t>
      </w:r>
    </w:p>
    <w:p w:rsidR="0002174A" w:rsidRPr="0002174A" w:rsidRDefault="0002174A" w:rsidP="0002174A">
      <w:pPr>
        <w:rPr>
          <w:rFonts w:cs="Arial"/>
          <w:bCs/>
        </w:rPr>
      </w:pPr>
    </w:p>
    <w:p w:rsidR="008B7C18" w:rsidRDefault="0002174A" w:rsidP="0002174A">
      <w:pPr>
        <w:jc w:val="both"/>
        <w:rPr>
          <w:rFonts w:cs="Arial"/>
          <w:bCs/>
        </w:rPr>
      </w:pPr>
      <w:r w:rsidRPr="0002174A">
        <w:rPr>
          <w:rFonts w:cs="Arial"/>
          <w:bCs/>
        </w:rPr>
        <w:t xml:space="preserve">Bitte archivieren Sie nach Übermittlung der Daten unbedingt die automatisch erzeugte Quittung. </w:t>
      </w:r>
    </w:p>
    <w:p w:rsidR="0002174A" w:rsidRPr="0002174A" w:rsidRDefault="0002174A" w:rsidP="0002174A">
      <w:pPr>
        <w:jc w:val="both"/>
        <w:rPr>
          <w:rFonts w:cs="Arial"/>
          <w:bCs/>
        </w:rPr>
      </w:pPr>
      <w:r w:rsidRPr="0002174A">
        <w:rPr>
          <w:rFonts w:cs="Arial"/>
          <w:bCs/>
        </w:rPr>
        <w:t>Später ist ein Abrufen der gemeldeten Werte nicht mehr möglich.</w:t>
      </w:r>
    </w:p>
    <w:p w:rsidR="0002174A" w:rsidRPr="0002174A" w:rsidRDefault="0002174A" w:rsidP="0002174A">
      <w:pPr>
        <w:jc w:val="both"/>
        <w:rPr>
          <w:rFonts w:cs="Arial"/>
          <w:sz w:val="16"/>
          <w:szCs w:val="16"/>
        </w:rPr>
      </w:pPr>
    </w:p>
    <w:p w:rsidR="0002174A" w:rsidRPr="0002174A" w:rsidRDefault="0002174A" w:rsidP="0002174A">
      <w:pPr>
        <w:jc w:val="both"/>
        <w:rPr>
          <w:rFonts w:cs="Arial"/>
          <w:b/>
        </w:rPr>
      </w:pPr>
      <w:r w:rsidRPr="0002174A">
        <w:rPr>
          <w:rFonts w:cs="Arial"/>
          <w:b/>
        </w:rPr>
        <w:t>Erfassung weitergeleiteter Darlehen</w:t>
      </w:r>
    </w:p>
    <w:p w:rsidR="0002174A" w:rsidRPr="0002174A" w:rsidRDefault="0002174A" w:rsidP="0002174A">
      <w:pPr>
        <w:jc w:val="both"/>
        <w:rPr>
          <w:rFonts w:cs="Arial"/>
          <w:sz w:val="16"/>
          <w:szCs w:val="16"/>
        </w:rPr>
      </w:pPr>
    </w:p>
    <w:p w:rsidR="0002174A" w:rsidRPr="0002174A" w:rsidRDefault="0002174A" w:rsidP="0002174A">
      <w:pPr>
        <w:jc w:val="both"/>
        <w:rPr>
          <w:rFonts w:cs="Arial"/>
        </w:rPr>
      </w:pPr>
      <w:r w:rsidRPr="0002174A">
        <w:rPr>
          <w:rFonts w:cs="Arial"/>
        </w:rPr>
        <w:t xml:space="preserve">Das Konzept der Schuldenstatistik sieht vor, Kredite, die im Namen einer Kommune aufgenommen wurden und an eine verbundene Einrichtung weitergleitet wurden, bei der Kommune nachzuweisen. Diese Vorgehensweise ist nötig, um den sog. Maastricht Schuldenstand korrekt berechnen zu können. </w:t>
      </w:r>
    </w:p>
    <w:p w:rsidR="0002174A" w:rsidRPr="0002174A" w:rsidRDefault="0002174A" w:rsidP="0002174A">
      <w:pPr>
        <w:jc w:val="both"/>
        <w:rPr>
          <w:rFonts w:cs="Arial"/>
        </w:rPr>
      </w:pPr>
      <w:r w:rsidRPr="0002174A">
        <w:rPr>
          <w:rFonts w:cs="Arial"/>
        </w:rPr>
        <w:t xml:space="preserve">Wurde ein Darlehen direkt vom Kreditinstitut an Ihre Kommune ausgezahlt und an eine verbundene Einrichtung weitergeleitet, bitte ich um Berücksichtigung dieser Kredite im Block Kredite gegenüber dem nicht-öffentlichen Bereich (i.d.R. Kreditinstitute) und als Ausleihung für die Statistik des öffentlichen Finanzvermögens. Die verbundene Einrichtung meldet den Kredit dann als Verschuldung gegenüber dem öffentlichen Bereich (Gemeinde/Gemeindeverbände). </w:t>
      </w:r>
    </w:p>
    <w:p w:rsidR="0002174A" w:rsidRDefault="0002174A" w:rsidP="0002174A">
      <w:pPr>
        <w:jc w:val="both"/>
        <w:rPr>
          <w:rFonts w:cs="Arial"/>
        </w:rPr>
      </w:pPr>
      <w:r w:rsidRPr="0002174A">
        <w:rPr>
          <w:rFonts w:cs="Arial"/>
        </w:rPr>
        <w:t xml:space="preserve">Wurde die Kreditsumme hingegen direkt an die verbundene Einrichtung ausgezahlt und damit in der Kommune nicht bilanziell erfasst, braucht dieser Betrag von der Kommune in beiden Statistiken </w:t>
      </w:r>
      <w:r w:rsidRPr="0002174A">
        <w:rPr>
          <w:rFonts w:cs="Arial"/>
          <w:u w:val="single"/>
        </w:rPr>
        <w:t>nicht</w:t>
      </w:r>
      <w:r w:rsidRPr="0002174A">
        <w:rPr>
          <w:rFonts w:cs="Arial"/>
        </w:rPr>
        <w:t xml:space="preserve"> berücksichtigt werden. Stattdessen wurde in den Online-Formularen der für die sonstigen Fonds, Einrichtungen und Unternehmen (bei 100%-Beteiligungen mit einem einzelnen Eigner auf kommunaler Ebene) neue Merkmale für einen besseren Nachweis der weitergeleiteten Darlehen aufgenommen. </w:t>
      </w:r>
    </w:p>
    <w:p w:rsidR="00865ED5" w:rsidRDefault="00865ED5" w:rsidP="0002174A">
      <w:pPr>
        <w:jc w:val="both"/>
        <w:rPr>
          <w:rFonts w:cs="Arial"/>
        </w:rPr>
      </w:pPr>
    </w:p>
    <w:p w:rsidR="00865ED5" w:rsidRPr="00865ED5" w:rsidRDefault="00865ED5" w:rsidP="00865ED5">
      <w:pPr>
        <w:rPr>
          <w:rFonts w:cs="Arial"/>
          <w:b/>
        </w:rPr>
      </w:pPr>
      <w:r w:rsidRPr="00865ED5">
        <w:rPr>
          <w:rFonts w:cs="Arial"/>
          <w:b/>
        </w:rPr>
        <w:t>Schuldumwandlungen bzw. Umschuldungen</w:t>
      </w:r>
    </w:p>
    <w:p w:rsidR="00865ED5" w:rsidRPr="00865ED5" w:rsidRDefault="00865ED5" w:rsidP="00865ED5">
      <w:pPr>
        <w:rPr>
          <w:rFonts w:cs="Arial"/>
        </w:rPr>
      </w:pPr>
    </w:p>
    <w:p w:rsidR="00865ED5" w:rsidRPr="00865ED5" w:rsidRDefault="00865ED5" w:rsidP="00865ED5">
      <w:pPr>
        <w:rPr>
          <w:rFonts w:cs="Arial"/>
        </w:rPr>
      </w:pPr>
      <w:r w:rsidRPr="00865ED5">
        <w:rPr>
          <w:rFonts w:cs="Arial"/>
        </w:rPr>
        <w:t>Hinweis zu den sonstigen Zu- und Abgängen: Bei Schuldumwandlungen bzw. Umschuldungen wird die Ablösung des bisherigen Darlehens als Tilgung und die Aufnahme des Umschuldungs-/Ablösungsdarlehens als Neuaufnahme (einschließlich entsprechender Angaben zu den Laufzeiten) erfasst.</w:t>
      </w:r>
    </w:p>
    <w:p w:rsidR="0002174A" w:rsidRPr="0002174A" w:rsidRDefault="0002174A" w:rsidP="0002174A">
      <w:pPr>
        <w:rPr>
          <w:rFonts w:cs="Arial"/>
          <w:b/>
        </w:rPr>
      </w:pPr>
    </w:p>
    <w:p w:rsidR="0002174A" w:rsidRPr="0002174A" w:rsidRDefault="0002174A" w:rsidP="0002174A">
      <w:pPr>
        <w:jc w:val="both"/>
        <w:rPr>
          <w:rFonts w:cs="Arial"/>
          <w:b/>
        </w:rPr>
      </w:pPr>
      <w:r w:rsidRPr="0002174A">
        <w:rPr>
          <w:rFonts w:cs="Arial"/>
          <w:b/>
        </w:rPr>
        <w:t>Block Cash-Pooling</w:t>
      </w:r>
    </w:p>
    <w:p w:rsidR="0002174A" w:rsidRPr="0002174A" w:rsidRDefault="0002174A" w:rsidP="0002174A">
      <w:pPr>
        <w:jc w:val="both"/>
        <w:rPr>
          <w:rFonts w:cs="Arial"/>
        </w:rPr>
      </w:pPr>
    </w:p>
    <w:p w:rsidR="0002174A" w:rsidRPr="0002174A" w:rsidRDefault="0002174A" w:rsidP="0002174A">
      <w:pPr>
        <w:jc w:val="both"/>
        <w:rPr>
          <w:rFonts w:cs="Arial"/>
        </w:rPr>
      </w:pPr>
      <w:r w:rsidRPr="0002174A">
        <w:rPr>
          <w:rFonts w:cs="Arial"/>
        </w:rPr>
        <w:t xml:space="preserve">Um Liquiditätsverbünde (Cash-Pooling) besser erfassen zu können, wurde seit der Erhebung 2019 ein neuer Merkmalsblock eingeführt. Für die statistische Erfassung des Cash-Pools werden zwei Rollen unterschieden: der </w:t>
      </w:r>
      <w:r w:rsidRPr="0002174A">
        <w:rPr>
          <w:rFonts w:cs="Arial"/>
          <w:i/>
        </w:rPr>
        <w:t>Cash-Pool-Führer</w:t>
      </w:r>
      <w:r w:rsidRPr="0002174A">
        <w:rPr>
          <w:rFonts w:cs="Arial"/>
        </w:rPr>
        <w:t xml:space="preserve"> als verwaltende Einheit (z.B. Samtgemeinde) und die </w:t>
      </w:r>
      <w:r w:rsidRPr="0002174A">
        <w:rPr>
          <w:rFonts w:cs="Arial"/>
          <w:i/>
        </w:rPr>
        <w:t>Cash-Pool-Einheiten</w:t>
      </w:r>
      <w:r w:rsidRPr="0002174A">
        <w:rPr>
          <w:rFonts w:cs="Arial"/>
        </w:rPr>
        <w:t xml:space="preserve"> als Teilnehmende im Liquiditätsverbund (z.B. Mitgliedsgemeinden). Die Verbuchung muss nach dem Bruttoprinzip erfolgen, eine Bereinigung findet über die neuen Merkmale statt. Die Verbindlichkeiten aus dem Liquiditätsverbund nach außen sind vom </w:t>
      </w:r>
      <w:r w:rsidRPr="0002174A">
        <w:rPr>
          <w:rFonts w:cs="Arial"/>
          <w:i/>
        </w:rPr>
        <w:t>Cash-Pool-Führer</w:t>
      </w:r>
      <w:r w:rsidRPr="0002174A">
        <w:rPr>
          <w:rFonts w:cs="Arial"/>
        </w:rPr>
        <w:t xml:space="preserve"> in der Schuldenstatistik unter den Merkmalen </w:t>
      </w:r>
      <w:r w:rsidRPr="0002174A">
        <w:rPr>
          <w:rFonts w:cs="Arial"/>
          <w:i/>
        </w:rPr>
        <w:t xml:space="preserve">P1600 </w:t>
      </w:r>
      <w:r w:rsidRPr="0002174A">
        <w:rPr>
          <w:rFonts w:cs="Arial"/>
        </w:rPr>
        <w:t xml:space="preserve">und </w:t>
      </w:r>
      <w:r w:rsidRPr="0002174A">
        <w:rPr>
          <w:rFonts w:cs="Arial"/>
          <w:i/>
        </w:rPr>
        <w:t>P1609</w:t>
      </w:r>
      <w:r w:rsidRPr="0002174A">
        <w:rPr>
          <w:rFonts w:cs="Arial"/>
        </w:rPr>
        <w:t xml:space="preserve"> zu erfassen, die Guthaben nach außen in der Finanzvermögensstatistik. </w:t>
      </w:r>
    </w:p>
    <w:p w:rsidR="0002174A" w:rsidRPr="0002174A" w:rsidRDefault="0002174A" w:rsidP="0002174A">
      <w:pPr>
        <w:jc w:val="both"/>
        <w:rPr>
          <w:rFonts w:cs="Arial"/>
        </w:rPr>
      </w:pPr>
    </w:p>
    <w:p w:rsidR="0002174A" w:rsidRPr="0002174A" w:rsidRDefault="0002174A" w:rsidP="0002174A">
      <w:pPr>
        <w:jc w:val="both"/>
        <w:rPr>
          <w:rFonts w:cs="Arial"/>
        </w:rPr>
      </w:pPr>
      <w:r w:rsidRPr="0002174A">
        <w:rPr>
          <w:rFonts w:cs="Arial"/>
        </w:rPr>
        <w:t xml:space="preserve">Fungiert Ihre Kommune als </w:t>
      </w:r>
      <w:r w:rsidRPr="0002174A">
        <w:rPr>
          <w:rFonts w:cs="Arial"/>
          <w:i/>
        </w:rPr>
        <w:t>Cash-Pool-Führer</w:t>
      </w:r>
      <w:r w:rsidRPr="0002174A">
        <w:rPr>
          <w:rFonts w:cs="Arial"/>
        </w:rPr>
        <w:t xml:space="preserve">, so sind Verbindlichkeiten gegenüber den teilnehmenden Einheiten im Liquiditätsverbund in den Merkmalen </w:t>
      </w:r>
      <w:r w:rsidRPr="0002174A">
        <w:rPr>
          <w:rFonts w:cs="Arial"/>
          <w:i/>
        </w:rPr>
        <w:t>P1610</w:t>
      </w:r>
      <w:r w:rsidRPr="0002174A">
        <w:rPr>
          <w:rFonts w:cs="Arial"/>
        </w:rPr>
        <w:t xml:space="preserve"> bis </w:t>
      </w:r>
      <w:r w:rsidRPr="0002174A">
        <w:rPr>
          <w:rFonts w:cs="Arial"/>
          <w:i/>
        </w:rPr>
        <w:t>P1689</w:t>
      </w:r>
      <w:r w:rsidRPr="0002174A">
        <w:rPr>
          <w:rFonts w:cs="Arial"/>
        </w:rPr>
        <w:t xml:space="preserve"> auszuweisen</w:t>
      </w:r>
      <w:r w:rsidR="00FA64EF">
        <w:rPr>
          <w:rFonts w:cs="Arial"/>
        </w:rPr>
        <w:t>.</w:t>
      </w:r>
    </w:p>
    <w:p w:rsidR="0002174A" w:rsidRPr="0002174A" w:rsidRDefault="0002174A" w:rsidP="0002174A">
      <w:pPr>
        <w:jc w:val="both"/>
        <w:rPr>
          <w:rFonts w:cs="Arial"/>
        </w:rPr>
      </w:pPr>
      <w:r w:rsidRPr="0002174A">
        <w:rPr>
          <w:rFonts w:cs="Arial"/>
        </w:rPr>
        <w:lastRenderedPageBreak/>
        <w:t xml:space="preserve">Ist Ihre Kommune hingegen eine teilnehmende </w:t>
      </w:r>
      <w:r w:rsidRPr="0002174A">
        <w:rPr>
          <w:rFonts w:cs="Arial"/>
          <w:i/>
        </w:rPr>
        <w:t>Cash-Pool-Einheit</w:t>
      </w:r>
      <w:r w:rsidRPr="0002174A">
        <w:rPr>
          <w:rFonts w:cs="Arial"/>
        </w:rPr>
        <w:t xml:space="preserve">, so sind sich daraus ergebene Verbindlichkeiten unter den Positionen </w:t>
      </w:r>
      <w:r w:rsidRPr="0002174A">
        <w:rPr>
          <w:rFonts w:cs="Arial"/>
          <w:i/>
        </w:rPr>
        <w:t>P1710</w:t>
      </w:r>
      <w:r w:rsidRPr="0002174A">
        <w:rPr>
          <w:rFonts w:cs="Arial"/>
        </w:rPr>
        <w:t xml:space="preserve"> bis </w:t>
      </w:r>
      <w:r w:rsidRPr="0002174A">
        <w:rPr>
          <w:rFonts w:cs="Arial"/>
          <w:i/>
        </w:rPr>
        <w:t>P1789</w:t>
      </w:r>
      <w:r w:rsidRPr="0002174A">
        <w:rPr>
          <w:rFonts w:cs="Arial"/>
        </w:rPr>
        <w:t xml:space="preserve"> zu erfassen.</w:t>
      </w:r>
    </w:p>
    <w:p w:rsidR="0002174A" w:rsidRPr="0002174A" w:rsidRDefault="0002174A" w:rsidP="0002174A">
      <w:pPr>
        <w:jc w:val="both"/>
        <w:rPr>
          <w:rFonts w:cs="Arial"/>
        </w:rPr>
      </w:pPr>
      <w:r w:rsidRPr="0002174A">
        <w:rPr>
          <w:rFonts w:cs="Arial"/>
        </w:rPr>
        <w:t>Hat der Cash-</w:t>
      </w:r>
      <w:r w:rsidRPr="0002174A">
        <w:rPr>
          <w:rFonts w:cs="Arial"/>
          <w:i/>
        </w:rPr>
        <w:t>Pool-Führer</w:t>
      </w:r>
      <w:r w:rsidRPr="0002174A">
        <w:rPr>
          <w:rFonts w:cs="Arial"/>
        </w:rPr>
        <w:t xml:space="preserve"> selber als teilnehmende Einheit Mittel für den eigenen Liquiditätsbedarf entnommen, werden diese Verbindlichkeiten ebenfalls unter den Positionen </w:t>
      </w:r>
      <w:r w:rsidRPr="0002174A">
        <w:rPr>
          <w:rFonts w:cs="Arial"/>
          <w:i/>
        </w:rPr>
        <w:t>P1710</w:t>
      </w:r>
      <w:r w:rsidRPr="0002174A">
        <w:rPr>
          <w:rFonts w:cs="Arial"/>
        </w:rPr>
        <w:t xml:space="preserve"> bis </w:t>
      </w:r>
      <w:r w:rsidRPr="0002174A">
        <w:rPr>
          <w:rFonts w:cs="Arial"/>
          <w:i/>
        </w:rPr>
        <w:t xml:space="preserve">P1789 </w:t>
      </w:r>
      <w:r w:rsidRPr="0002174A">
        <w:rPr>
          <w:rFonts w:cs="Arial"/>
        </w:rPr>
        <w:t>erfasst.</w:t>
      </w:r>
    </w:p>
    <w:p w:rsidR="0002174A" w:rsidRPr="0002174A" w:rsidRDefault="0002174A" w:rsidP="0002174A">
      <w:pPr>
        <w:jc w:val="both"/>
        <w:rPr>
          <w:rFonts w:cs="Arial"/>
        </w:rPr>
      </w:pPr>
    </w:p>
    <w:p w:rsidR="0002174A" w:rsidRPr="00AF796E" w:rsidRDefault="0002174A" w:rsidP="0002174A">
      <w:pPr>
        <w:rPr>
          <w:rFonts w:cs="Arial"/>
        </w:rPr>
      </w:pPr>
      <w:r w:rsidRPr="00AF796E">
        <w:rPr>
          <w:rFonts w:cs="Arial"/>
        </w:rPr>
        <w:t>Sollte sich das Meldeverhalten bei Cash-Pooling gegenüber dem Vorjahr geändert haben, muss zwingend das entsprechende Bemerkungsfeld unterhalb von Cash-Pooling ausgefüllt werden.</w:t>
      </w:r>
    </w:p>
    <w:p w:rsidR="0002174A" w:rsidRPr="00AF796E" w:rsidRDefault="0002174A" w:rsidP="0002174A">
      <w:pPr>
        <w:rPr>
          <w:rFonts w:cs="Arial"/>
        </w:rPr>
      </w:pPr>
    </w:p>
    <w:p w:rsidR="0002174A" w:rsidRPr="00AF796E" w:rsidRDefault="0002174A" w:rsidP="0002174A">
      <w:pPr>
        <w:rPr>
          <w:rFonts w:cs="Arial"/>
          <w:b/>
        </w:rPr>
      </w:pPr>
      <w:r w:rsidRPr="00AF796E">
        <w:rPr>
          <w:rFonts w:cs="Arial"/>
          <w:b/>
        </w:rPr>
        <w:t>Bitte beachten Sie: Die gemeinsame Verwaltung von Sichteinlagen ohne die Möglichkeit auf die Liquidität anderer zurückzugreifen, zählt nicht zu Cash-Pooling.</w:t>
      </w:r>
    </w:p>
    <w:p w:rsidR="0002174A" w:rsidRPr="0002174A" w:rsidRDefault="0002174A" w:rsidP="0002174A">
      <w:pPr>
        <w:rPr>
          <w:rFonts w:cs="Arial"/>
          <w:b/>
          <w:highlight w:val="yellow"/>
        </w:rPr>
      </w:pPr>
    </w:p>
    <w:p w:rsidR="0002174A" w:rsidRPr="0002174A" w:rsidRDefault="0002174A" w:rsidP="0002174A">
      <w:pPr>
        <w:jc w:val="both"/>
        <w:rPr>
          <w:rFonts w:cs="Arial"/>
          <w:sz w:val="16"/>
          <w:szCs w:val="16"/>
        </w:rPr>
      </w:pPr>
      <w:r w:rsidRPr="0002174A">
        <w:rPr>
          <w:rFonts w:cs="Arial"/>
        </w:rPr>
        <w:t xml:space="preserve">Ausführliche Informationen zum Thema Cash-Pooling finden Sie in einem Merkblatt, welches aus dem Online-Formular aufgerufen werden kann und auf den Internetseiten des LSN. In der aktuellen „Übersetzungsliste“ können die P-Positionen aus den Bilanzkonten übergeleitet werden. </w:t>
      </w:r>
    </w:p>
    <w:p w:rsidR="0002174A" w:rsidRDefault="0002174A">
      <w:pPr>
        <w:rPr>
          <w:rFonts w:cs="Arial"/>
        </w:rPr>
      </w:pPr>
      <w:r>
        <w:rPr>
          <w:rFonts w:cs="Arial"/>
        </w:rPr>
        <w:br w:type="page"/>
      </w:r>
    </w:p>
    <w:p w:rsidR="0002174A" w:rsidRPr="0002174A" w:rsidRDefault="0002174A" w:rsidP="0002174A">
      <w:pPr>
        <w:tabs>
          <w:tab w:val="left" w:pos="0"/>
          <w:tab w:val="left" w:pos="708"/>
          <w:tab w:val="left" w:pos="3403"/>
          <w:tab w:val="left" w:pos="6804"/>
          <w:tab w:val="right" w:pos="9639"/>
        </w:tabs>
        <w:rPr>
          <w:rFonts w:cs="Arial"/>
          <w:b/>
        </w:rPr>
      </w:pPr>
      <w:r w:rsidRPr="0002174A">
        <w:rPr>
          <w:rFonts w:cs="Arial"/>
          <w:b/>
        </w:rPr>
        <w:lastRenderedPageBreak/>
        <w:t>Statistik des öffentlichen Finanzvermögens für den Stand 31.12.2022</w:t>
      </w:r>
    </w:p>
    <w:p w:rsidR="0002174A" w:rsidRPr="0002174A" w:rsidRDefault="0002174A" w:rsidP="0002174A">
      <w:pPr>
        <w:tabs>
          <w:tab w:val="left" w:pos="0"/>
          <w:tab w:val="left" w:pos="708"/>
          <w:tab w:val="left" w:pos="3403"/>
          <w:tab w:val="left" w:pos="6804"/>
          <w:tab w:val="right" w:pos="9639"/>
        </w:tabs>
        <w:rPr>
          <w:rFonts w:cs="Arial"/>
        </w:rPr>
      </w:pPr>
    </w:p>
    <w:p w:rsidR="0002174A" w:rsidRPr="0002174A" w:rsidRDefault="0002174A" w:rsidP="0002174A">
      <w:pPr>
        <w:tabs>
          <w:tab w:val="left" w:pos="0"/>
          <w:tab w:val="left" w:pos="708"/>
          <w:tab w:val="left" w:pos="3403"/>
          <w:tab w:val="left" w:pos="6804"/>
          <w:tab w:val="right" w:pos="9639"/>
        </w:tabs>
        <w:rPr>
          <w:rFonts w:cs="Arial"/>
        </w:rPr>
      </w:pPr>
      <w:r w:rsidRPr="0002174A">
        <w:rPr>
          <w:rFonts w:cs="Arial"/>
        </w:rPr>
        <w:t>Ansprechpartner: Frau Gerken-Westphal</w:t>
      </w:r>
    </w:p>
    <w:p w:rsidR="0002174A" w:rsidRPr="0002174A" w:rsidRDefault="0002174A" w:rsidP="0002174A">
      <w:pPr>
        <w:tabs>
          <w:tab w:val="left" w:pos="0"/>
          <w:tab w:val="left" w:pos="708"/>
          <w:tab w:val="left" w:pos="3403"/>
          <w:tab w:val="left" w:pos="6804"/>
          <w:tab w:val="right" w:pos="9639"/>
        </w:tabs>
        <w:rPr>
          <w:rFonts w:cs="Arial"/>
        </w:rPr>
      </w:pPr>
      <w:r w:rsidRPr="0002174A">
        <w:rPr>
          <w:rFonts w:cs="Arial"/>
        </w:rPr>
        <w:t>Tel.: 0511 / 9898 3230</w:t>
      </w:r>
    </w:p>
    <w:p w:rsidR="0002174A" w:rsidRPr="0002174A" w:rsidRDefault="0002174A" w:rsidP="0002174A">
      <w:pPr>
        <w:tabs>
          <w:tab w:val="left" w:pos="0"/>
          <w:tab w:val="left" w:pos="708"/>
          <w:tab w:val="left" w:pos="3403"/>
          <w:tab w:val="left" w:pos="6804"/>
          <w:tab w:val="right" w:pos="9639"/>
        </w:tabs>
        <w:rPr>
          <w:rFonts w:cs="Arial"/>
        </w:rPr>
      </w:pPr>
      <w:r w:rsidRPr="0002174A">
        <w:rPr>
          <w:rFonts w:cs="Arial"/>
        </w:rPr>
        <w:t xml:space="preserve">E-Mail: </w:t>
      </w:r>
      <w:hyperlink r:id="rId21" w:history="1">
        <w:r w:rsidRPr="0002174A">
          <w:rPr>
            <w:rStyle w:val="Hyperlink"/>
            <w:rFonts w:cs="Arial"/>
          </w:rPr>
          <w:t>Schulden-Vermoegen@statistik.niedersachsen.de</w:t>
        </w:r>
      </w:hyperlink>
    </w:p>
    <w:p w:rsidR="0002174A" w:rsidRPr="0002174A" w:rsidRDefault="0002174A" w:rsidP="0002174A">
      <w:pPr>
        <w:tabs>
          <w:tab w:val="left" w:pos="0"/>
          <w:tab w:val="left" w:pos="708"/>
          <w:tab w:val="left" w:pos="3403"/>
          <w:tab w:val="left" w:pos="6804"/>
          <w:tab w:val="right" w:pos="9639"/>
        </w:tabs>
        <w:rPr>
          <w:rFonts w:cs="Arial"/>
        </w:rPr>
      </w:pPr>
      <w:r w:rsidRPr="0002174A">
        <w:rPr>
          <w:rFonts w:cs="Arial"/>
        </w:rPr>
        <w:t>Aktenzeichen: 43.19716</w:t>
      </w:r>
    </w:p>
    <w:p w:rsidR="0002174A" w:rsidRPr="0002174A" w:rsidRDefault="0002174A" w:rsidP="0002174A">
      <w:pPr>
        <w:tabs>
          <w:tab w:val="left" w:pos="0"/>
          <w:tab w:val="left" w:pos="708"/>
          <w:tab w:val="left" w:pos="3403"/>
          <w:tab w:val="left" w:pos="6804"/>
          <w:tab w:val="right" w:pos="9639"/>
        </w:tabs>
        <w:rPr>
          <w:rFonts w:cs="Arial"/>
        </w:rPr>
      </w:pPr>
    </w:p>
    <w:p w:rsidR="0002174A" w:rsidRPr="0002174A" w:rsidRDefault="0002174A" w:rsidP="0002174A">
      <w:pPr>
        <w:tabs>
          <w:tab w:val="left" w:pos="0"/>
          <w:tab w:val="left" w:pos="708"/>
          <w:tab w:val="left" w:pos="3403"/>
          <w:tab w:val="left" w:pos="6804"/>
          <w:tab w:val="right" w:pos="9639"/>
        </w:tabs>
        <w:rPr>
          <w:rFonts w:cs="Arial"/>
          <w:b/>
        </w:rPr>
      </w:pPr>
      <w:r w:rsidRPr="0002174A">
        <w:rPr>
          <w:rFonts w:cs="Arial"/>
          <w:b/>
        </w:rPr>
        <w:t>Abgabetermin: 21. April 2023</w:t>
      </w:r>
    </w:p>
    <w:p w:rsidR="0002174A" w:rsidRPr="0002174A" w:rsidRDefault="0002174A" w:rsidP="0002174A">
      <w:pPr>
        <w:tabs>
          <w:tab w:val="left" w:pos="0"/>
          <w:tab w:val="left" w:pos="708"/>
          <w:tab w:val="left" w:pos="3403"/>
          <w:tab w:val="left" w:pos="6804"/>
          <w:tab w:val="right" w:pos="9639"/>
        </w:tabs>
        <w:rPr>
          <w:rFonts w:cs="Arial"/>
        </w:rPr>
      </w:pPr>
    </w:p>
    <w:p w:rsidR="0002174A" w:rsidRPr="0002174A" w:rsidRDefault="0002174A" w:rsidP="0002174A">
      <w:pPr>
        <w:tabs>
          <w:tab w:val="left" w:pos="0"/>
          <w:tab w:val="left" w:pos="708"/>
          <w:tab w:val="left" w:pos="3403"/>
          <w:tab w:val="left" w:pos="6804"/>
          <w:tab w:val="right" w:pos="9639"/>
        </w:tabs>
        <w:rPr>
          <w:rFonts w:cs="Arial"/>
          <w:b/>
        </w:rPr>
      </w:pPr>
      <w:r w:rsidRPr="0002174A">
        <w:rPr>
          <w:rFonts w:cs="Arial"/>
          <w:b/>
        </w:rPr>
        <w:t>Bearbeitungshinweise:</w:t>
      </w:r>
    </w:p>
    <w:p w:rsidR="0002174A" w:rsidRPr="0002174A" w:rsidRDefault="0002174A" w:rsidP="0002174A">
      <w:pPr>
        <w:tabs>
          <w:tab w:val="left" w:pos="0"/>
          <w:tab w:val="left" w:pos="708"/>
          <w:tab w:val="left" w:pos="3403"/>
          <w:tab w:val="left" w:pos="6804"/>
          <w:tab w:val="right" w:pos="9639"/>
        </w:tabs>
        <w:rPr>
          <w:rFonts w:cs="Arial"/>
        </w:rPr>
      </w:pPr>
      <w:r w:rsidRPr="0002174A">
        <w:rPr>
          <w:rFonts w:cs="Arial"/>
        </w:rPr>
        <w:t xml:space="preserve">Im Internet unter </w:t>
      </w:r>
      <w:r w:rsidRPr="0002174A">
        <w:rPr>
          <w:rFonts w:cs="Arial"/>
          <w:b/>
        </w:rPr>
        <w:t xml:space="preserve">www.statistik.niedersachsen.de </w:t>
      </w:r>
      <w:r w:rsidRPr="0002174A">
        <w:rPr>
          <w:rFonts w:cs="Arial"/>
        </w:rPr>
        <w:t xml:space="preserve">unter </w:t>
      </w:r>
    </w:p>
    <w:p w:rsidR="0002174A" w:rsidRPr="0002174A" w:rsidRDefault="0002174A" w:rsidP="0002174A">
      <w:pPr>
        <w:tabs>
          <w:tab w:val="left" w:pos="0"/>
          <w:tab w:val="left" w:pos="708"/>
          <w:tab w:val="left" w:pos="3403"/>
          <w:tab w:val="left" w:pos="6804"/>
          <w:tab w:val="right" w:pos="9639"/>
        </w:tabs>
        <w:rPr>
          <w:rFonts w:cs="Arial"/>
        </w:rPr>
      </w:pPr>
    </w:p>
    <w:p w:rsidR="0002174A" w:rsidRPr="0002174A" w:rsidRDefault="0002174A" w:rsidP="0002174A">
      <w:pPr>
        <w:tabs>
          <w:tab w:val="left" w:pos="0"/>
          <w:tab w:val="left" w:pos="708"/>
          <w:tab w:val="left" w:pos="3403"/>
          <w:tab w:val="left" w:pos="6804"/>
          <w:tab w:val="right" w:pos="9639"/>
        </w:tabs>
        <w:rPr>
          <w:rFonts w:cs="Arial"/>
        </w:rPr>
      </w:pPr>
      <w:r w:rsidRPr="0002174A">
        <w:rPr>
          <w:rFonts w:cs="Arial"/>
        </w:rPr>
        <w:t xml:space="preserve">=&gt; Themen =&gt; Finanzen, Steuern, Personal =&gt; Übersicht =&gt; Finanzen in Niedersachsen =&gt; </w:t>
      </w:r>
      <w:hyperlink r:id="rId22" w:tgtFrame="_self" w:history="1">
        <w:r w:rsidRPr="00127C6D">
          <w:t>Schulden und Finanzvermögen</w:t>
        </w:r>
      </w:hyperlink>
      <w:r w:rsidRPr="0002174A">
        <w:rPr>
          <w:rFonts w:cs="Arial"/>
        </w:rPr>
        <w:t>sstatistik in Niedersachsen =&gt; Informationen für Auskunftspflichtige</w:t>
      </w:r>
    </w:p>
    <w:p w:rsidR="0002174A" w:rsidRPr="0002174A" w:rsidRDefault="0002174A" w:rsidP="0002174A">
      <w:pPr>
        <w:tabs>
          <w:tab w:val="left" w:pos="0"/>
          <w:tab w:val="left" w:pos="708"/>
          <w:tab w:val="left" w:pos="3403"/>
          <w:tab w:val="left" w:pos="6804"/>
          <w:tab w:val="right" w:pos="9639"/>
        </w:tabs>
        <w:rPr>
          <w:rFonts w:cs="Arial"/>
        </w:rPr>
      </w:pPr>
    </w:p>
    <w:p w:rsidR="0002174A" w:rsidRPr="0002174A" w:rsidRDefault="0002174A" w:rsidP="0002174A">
      <w:pPr>
        <w:tabs>
          <w:tab w:val="left" w:pos="0"/>
          <w:tab w:val="left" w:pos="708"/>
          <w:tab w:val="left" w:pos="3403"/>
          <w:tab w:val="left" w:pos="6804"/>
          <w:tab w:val="right" w:pos="9639"/>
        </w:tabs>
        <w:rPr>
          <w:rFonts w:cs="Arial"/>
        </w:rPr>
      </w:pPr>
      <w:r w:rsidRPr="0002174A">
        <w:rPr>
          <w:rFonts w:cs="Arial"/>
        </w:rPr>
        <w:t>finden Sie alle wichtigen Unterlagen und Informationen:</w:t>
      </w:r>
    </w:p>
    <w:p w:rsidR="0002174A" w:rsidRPr="0002174A" w:rsidRDefault="0002174A" w:rsidP="0002174A">
      <w:pPr>
        <w:tabs>
          <w:tab w:val="left" w:pos="0"/>
          <w:tab w:val="left" w:pos="708"/>
          <w:tab w:val="left" w:pos="3403"/>
          <w:tab w:val="left" w:pos="6804"/>
          <w:tab w:val="right" w:pos="9639"/>
        </w:tabs>
        <w:rPr>
          <w:rFonts w:cs="Arial"/>
        </w:rPr>
      </w:pPr>
    </w:p>
    <w:p w:rsidR="0002174A" w:rsidRPr="0002174A" w:rsidRDefault="0002174A" w:rsidP="0002174A">
      <w:pPr>
        <w:numPr>
          <w:ilvl w:val="0"/>
          <w:numId w:val="4"/>
        </w:numPr>
        <w:tabs>
          <w:tab w:val="left" w:pos="0"/>
          <w:tab w:val="left" w:pos="708"/>
          <w:tab w:val="left" w:pos="3403"/>
          <w:tab w:val="left" w:pos="6804"/>
          <w:tab w:val="right" w:pos="9639"/>
        </w:tabs>
        <w:rPr>
          <w:rFonts w:cs="Arial"/>
        </w:rPr>
      </w:pPr>
      <w:r w:rsidRPr="0002174A">
        <w:rPr>
          <w:rFonts w:cs="Arial"/>
        </w:rPr>
        <w:t>eine Anleitung für den IDEV Versand</w:t>
      </w:r>
    </w:p>
    <w:p w:rsidR="0002174A" w:rsidRPr="0002174A" w:rsidRDefault="0002174A" w:rsidP="0002174A">
      <w:pPr>
        <w:numPr>
          <w:ilvl w:val="0"/>
          <w:numId w:val="4"/>
        </w:numPr>
        <w:tabs>
          <w:tab w:val="left" w:pos="0"/>
          <w:tab w:val="left" w:pos="708"/>
          <w:tab w:val="left" w:pos="3403"/>
          <w:tab w:val="left" w:pos="6804"/>
          <w:tab w:val="right" w:pos="9639"/>
        </w:tabs>
        <w:rPr>
          <w:rFonts w:cs="Arial"/>
        </w:rPr>
      </w:pPr>
      <w:r w:rsidRPr="0002174A">
        <w:rPr>
          <w:rFonts w:cs="Arial"/>
        </w:rPr>
        <w:t xml:space="preserve">eine Excel-Eingabedatei zum Download. Alternativ zur direkten Eingabe in das IDEV-Online Formular kann mit der Excel-Datei offline eine Dateneingabe durchgeführt werden. Aus der Excel-Anwendung kann eine Textdatei im </w:t>
      </w:r>
      <w:proofErr w:type="spellStart"/>
      <w:r w:rsidRPr="0002174A">
        <w:rPr>
          <w:rFonts w:cs="Arial"/>
        </w:rPr>
        <w:t>csv</w:t>
      </w:r>
      <w:proofErr w:type="spellEnd"/>
      <w:r w:rsidRPr="0002174A">
        <w:rPr>
          <w:rFonts w:cs="Arial"/>
        </w:rPr>
        <w:t>-Format exportiert werden, die dann in das IDEV-Online-Formular importiert werden kann.</w:t>
      </w:r>
    </w:p>
    <w:p w:rsidR="0002174A" w:rsidRPr="0002174A" w:rsidRDefault="000A1546" w:rsidP="0002174A">
      <w:pPr>
        <w:numPr>
          <w:ilvl w:val="0"/>
          <w:numId w:val="4"/>
        </w:numPr>
        <w:tabs>
          <w:tab w:val="left" w:pos="0"/>
          <w:tab w:val="left" w:pos="708"/>
          <w:tab w:val="left" w:pos="3403"/>
          <w:tab w:val="left" w:pos="6804"/>
          <w:tab w:val="right" w:pos="9639"/>
        </w:tabs>
        <w:rPr>
          <w:rFonts w:cs="Arial"/>
        </w:rPr>
      </w:pPr>
      <w:r w:rsidRPr="0002174A">
        <w:rPr>
          <w:rFonts w:cs="Arial"/>
        </w:rPr>
        <w:t xml:space="preserve">eine </w:t>
      </w:r>
      <w:r>
        <w:rPr>
          <w:rFonts w:cs="Arial"/>
        </w:rPr>
        <w:t>s</w:t>
      </w:r>
      <w:r w:rsidRPr="0002174A">
        <w:rPr>
          <w:rFonts w:cs="Arial"/>
        </w:rPr>
        <w:t>chwarz-weiße Druckvorlage</w:t>
      </w:r>
      <w:r w:rsidR="0002174A" w:rsidRPr="0002174A">
        <w:rPr>
          <w:rFonts w:cs="Arial"/>
        </w:rPr>
        <w:t xml:space="preserve"> des Fragebogens für Ihre Unterlagen</w:t>
      </w:r>
    </w:p>
    <w:p w:rsidR="0002174A" w:rsidRPr="0002174A" w:rsidRDefault="0002174A" w:rsidP="0002174A">
      <w:pPr>
        <w:numPr>
          <w:ilvl w:val="0"/>
          <w:numId w:val="4"/>
        </w:numPr>
        <w:tabs>
          <w:tab w:val="left" w:pos="0"/>
          <w:tab w:val="left" w:pos="708"/>
          <w:tab w:val="left" w:pos="3403"/>
          <w:tab w:val="left" w:pos="6804"/>
          <w:tab w:val="right" w:pos="9639"/>
        </w:tabs>
        <w:rPr>
          <w:rFonts w:cs="Arial"/>
        </w:rPr>
      </w:pPr>
      <w:r w:rsidRPr="0002174A">
        <w:rPr>
          <w:rFonts w:cs="Arial"/>
        </w:rPr>
        <w:t>die „Übersetzungsliste“, mit der aus den Konten der niedersächsischen Haushaltssystematik die Werte für die A-Positionen der Finanzvermögensstatistik überführt werden können</w:t>
      </w:r>
    </w:p>
    <w:p w:rsidR="0002174A" w:rsidRPr="0002174A" w:rsidRDefault="0002174A" w:rsidP="0002174A">
      <w:pPr>
        <w:numPr>
          <w:ilvl w:val="0"/>
          <w:numId w:val="4"/>
        </w:numPr>
        <w:tabs>
          <w:tab w:val="left" w:pos="0"/>
          <w:tab w:val="left" w:pos="708"/>
          <w:tab w:val="left" w:pos="3403"/>
          <w:tab w:val="left" w:pos="6804"/>
          <w:tab w:val="right" w:pos="9639"/>
        </w:tabs>
        <w:rPr>
          <w:rFonts w:cs="Arial"/>
        </w:rPr>
      </w:pPr>
      <w:r w:rsidRPr="0002174A">
        <w:rPr>
          <w:rFonts w:cs="Arial"/>
        </w:rPr>
        <w:t>eine Synopse mit den Änderungen im Erhebungsprogramm gegenüber dem Vorjahr</w:t>
      </w:r>
    </w:p>
    <w:p w:rsidR="0002174A" w:rsidRPr="0002174A" w:rsidRDefault="0002174A" w:rsidP="0002174A">
      <w:pPr>
        <w:tabs>
          <w:tab w:val="left" w:pos="0"/>
          <w:tab w:val="left" w:pos="708"/>
          <w:tab w:val="left" w:pos="3403"/>
          <w:tab w:val="left" w:pos="6804"/>
          <w:tab w:val="right" w:pos="9639"/>
        </w:tabs>
        <w:rPr>
          <w:rFonts w:cs="Arial"/>
        </w:rPr>
      </w:pPr>
    </w:p>
    <w:p w:rsidR="0002174A" w:rsidRPr="0002174A" w:rsidRDefault="0002174A" w:rsidP="0002174A">
      <w:pPr>
        <w:tabs>
          <w:tab w:val="left" w:pos="0"/>
          <w:tab w:val="left" w:pos="708"/>
          <w:tab w:val="left" w:pos="3403"/>
          <w:tab w:val="left" w:pos="6804"/>
          <w:tab w:val="right" w:pos="9639"/>
        </w:tabs>
        <w:rPr>
          <w:rFonts w:cs="Arial"/>
        </w:rPr>
      </w:pPr>
      <w:r w:rsidRPr="0002174A">
        <w:rPr>
          <w:rFonts w:cs="Arial"/>
        </w:rPr>
        <w:t xml:space="preserve">Insbesondere die Statistik des öffentlichen Finanzvermögens setzt eine Kenntnis darüber voraus, welche Beteiligungen Ihrer Kommune an öffentlichen Fonds, Einrichtungen oder Unternehmen dem Staatssektor zuzuordnen sind (Extrahaushalte) und welche nicht (sonstige Fonds, Einrichtungen und Unternehmen). Zur erleichterten Bearbeitung wurde im Online-Formular ein entsprechendes Feld hinzugefügt, wo die unmittelbaren Beteiligungen Ihrer Kommune und deren Klassifikation ersichtlich sind. Sie finden diese Daten unter der Rubrik „Beteiligungen“. Ich möchte aber darauf hinweisen, dass lediglich die Anteile an </w:t>
      </w:r>
      <w:r w:rsidRPr="0002174A">
        <w:rPr>
          <w:rFonts w:cs="Arial"/>
          <w:b/>
        </w:rPr>
        <w:t>öffentlich bestimmten</w:t>
      </w:r>
      <w:r w:rsidRPr="0002174A">
        <w:rPr>
          <w:rFonts w:cs="Arial"/>
        </w:rPr>
        <w:t xml:space="preserve"> Einheiten angezeigt werden und somit möglicherweise nur ein Teil aller Beteiligungen Ihrer Einrichtung erfasst ist. Die Angaben dienen ausschließlich Ihrer Information und können an dieser Stelle nicht von Ihnen geändert werden.</w:t>
      </w:r>
    </w:p>
    <w:p w:rsidR="0002174A" w:rsidRPr="0002174A" w:rsidRDefault="0002174A" w:rsidP="0002174A">
      <w:pPr>
        <w:tabs>
          <w:tab w:val="left" w:pos="0"/>
          <w:tab w:val="left" w:pos="708"/>
          <w:tab w:val="left" w:pos="3403"/>
          <w:tab w:val="left" w:pos="6804"/>
          <w:tab w:val="right" w:pos="9639"/>
        </w:tabs>
        <w:rPr>
          <w:rFonts w:cs="Arial"/>
        </w:rPr>
      </w:pPr>
    </w:p>
    <w:p w:rsidR="0002174A" w:rsidRPr="0002174A" w:rsidRDefault="0002174A" w:rsidP="0002174A">
      <w:pPr>
        <w:tabs>
          <w:tab w:val="left" w:pos="0"/>
          <w:tab w:val="left" w:pos="708"/>
          <w:tab w:val="left" w:pos="3403"/>
          <w:tab w:val="left" w:pos="6804"/>
          <w:tab w:val="right" w:pos="9639"/>
        </w:tabs>
        <w:rPr>
          <w:rFonts w:cs="Arial"/>
          <w:bCs/>
        </w:rPr>
      </w:pPr>
      <w:r w:rsidRPr="0002174A">
        <w:rPr>
          <w:rFonts w:cs="Arial"/>
          <w:bCs/>
        </w:rPr>
        <w:t xml:space="preserve">Zur Vermeidung von Rückfragen bitten wir Sie, im Feld "Bemerkungen" (zusätzlich befinden sich seit der Erhebung 2021 zwei weitere Felder unter dem Bereich Cash-Pooling) auf besondere Ereignisse und Umstände hinzuweisen, aus denen auffällige Veränderungen </w:t>
      </w:r>
      <w:proofErr w:type="spellStart"/>
      <w:r w:rsidRPr="0002174A">
        <w:rPr>
          <w:rFonts w:cs="Arial"/>
          <w:bCs/>
        </w:rPr>
        <w:t>ggü</w:t>
      </w:r>
      <w:proofErr w:type="spellEnd"/>
      <w:r w:rsidRPr="0002174A">
        <w:rPr>
          <w:rFonts w:cs="Arial"/>
          <w:bCs/>
        </w:rPr>
        <w:t xml:space="preserve">. dem Vorjahr oder außergewöhnliche Verhältnisse </w:t>
      </w:r>
      <w:proofErr w:type="gramStart"/>
      <w:r w:rsidRPr="0002174A">
        <w:rPr>
          <w:rFonts w:cs="Arial"/>
          <w:bCs/>
        </w:rPr>
        <w:t>erklärt</w:t>
      </w:r>
      <w:proofErr w:type="gramEnd"/>
      <w:r w:rsidRPr="0002174A">
        <w:rPr>
          <w:rFonts w:cs="Arial"/>
          <w:bCs/>
        </w:rPr>
        <w:t xml:space="preserve"> werden können, insbesondere im Fall von Ein- und Ausgliederungen.</w:t>
      </w:r>
    </w:p>
    <w:p w:rsidR="0002174A" w:rsidRPr="0002174A" w:rsidRDefault="0002174A" w:rsidP="0002174A">
      <w:pPr>
        <w:tabs>
          <w:tab w:val="left" w:pos="0"/>
          <w:tab w:val="left" w:pos="708"/>
          <w:tab w:val="left" w:pos="3403"/>
          <w:tab w:val="left" w:pos="6804"/>
          <w:tab w:val="right" w:pos="9639"/>
        </w:tabs>
        <w:rPr>
          <w:rFonts w:cs="Arial"/>
          <w:bCs/>
        </w:rPr>
      </w:pPr>
    </w:p>
    <w:p w:rsidR="0002174A" w:rsidRPr="0002174A" w:rsidRDefault="0002174A" w:rsidP="0002174A">
      <w:pPr>
        <w:tabs>
          <w:tab w:val="left" w:pos="0"/>
          <w:tab w:val="left" w:pos="708"/>
          <w:tab w:val="left" w:pos="3403"/>
          <w:tab w:val="left" w:pos="6804"/>
          <w:tab w:val="right" w:pos="9639"/>
        </w:tabs>
        <w:rPr>
          <w:rFonts w:cs="Arial"/>
          <w:bCs/>
        </w:rPr>
      </w:pPr>
      <w:r w:rsidRPr="0002174A">
        <w:rPr>
          <w:rFonts w:cs="Arial"/>
          <w:bCs/>
        </w:rPr>
        <w:t>Generell dürfen die Darunter-Positionen nur kleiner oder gleich der Insgesamt-Positionen sein.</w:t>
      </w:r>
    </w:p>
    <w:p w:rsidR="0002174A" w:rsidRPr="0002174A" w:rsidRDefault="0002174A" w:rsidP="0002174A">
      <w:pPr>
        <w:tabs>
          <w:tab w:val="left" w:pos="0"/>
          <w:tab w:val="left" w:pos="708"/>
          <w:tab w:val="left" w:pos="3403"/>
          <w:tab w:val="left" w:pos="6804"/>
          <w:tab w:val="right" w:pos="9639"/>
        </w:tabs>
        <w:rPr>
          <w:rFonts w:cs="Arial"/>
          <w:bCs/>
        </w:rPr>
      </w:pPr>
    </w:p>
    <w:p w:rsidR="0002174A" w:rsidRPr="0002174A" w:rsidRDefault="0002174A" w:rsidP="0002174A">
      <w:pPr>
        <w:tabs>
          <w:tab w:val="left" w:pos="0"/>
          <w:tab w:val="left" w:pos="708"/>
          <w:tab w:val="left" w:pos="3403"/>
          <w:tab w:val="left" w:pos="6804"/>
          <w:tab w:val="right" w:pos="9639"/>
        </w:tabs>
        <w:rPr>
          <w:rFonts w:cs="Arial"/>
          <w:bCs/>
        </w:rPr>
      </w:pPr>
      <w:r w:rsidRPr="0002174A">
        <w:rPr>
          <w:rFonts w:cs="Arial"/>
          <w:bCs/>
        </w:rPr>
        <w:t>Bitte beachten Sie die Erläuterungstexte im IDEV-Onlineformular (durch Anklicken der roten "Info-Felder" öffnet sich ein Fenster mit Erläuterungen).</w:t>
      </w:r>
    </w:p>
    <w:p w:rsidR="0002174A" w:rsidRPr="0002174A" w:rsidRDefault="0002174A" w:rsidP="0002174A">
      <w:pPr>
        <w:tabs>
          <w:tab w:val="left" w:pos="0"/>
          <w:tab w:val="left" w:pos="708"/>
          <w:tab w:val="left" w:pos="3403"/>
          <w:tab w:val="left" w:pos="6804"/>
          <w:tab w:val="right" w:pos="9639"/>
        </w:tabs>
        <w:rPr>
          <w:rFonts w:cs="Arial"/>
          <w:bCs/>
        </w:rPr>
      </w:pPr>
    </w:p>
    <w:p w:rsidR="0002174A" w:rsidRPr="0002174A" w:rsidRDefault="0002174A" w:rsidP="0002174A">
      <w:pPr>
        <w:tabs>
          <w:tab w:val="left" w:pos="0"/>
          <w:tab w:val="left" w:pos="708"/>
          <w:tab w:val="left" w:pos="3403"/>
          <w:tab w:val="left" w:pos="6804"/>
          <w:tab w:val="right" w:pos="9639"/>
        </w:tabs>
        <w:rPr>
          <w:rFonts w:cs="Arial"/>
          <w:bCs/>
        </w:rPr>
      </w:pPr>
      <w:r w:rsidRPr="0002174A">
        <w:rPr>
          <w:rFonts w:cs="Arial"/>
          <w:bCs/>
        </w:rPr>
        <w:t>Bitte archivieren Sie nach Übermittlung der Daten unbedingt die automatisch erzeugte Quittung. Später ist ein Abrufen der gemeldeten Werte nicht mehr möglich.</w:t>
      </w:r>
    </w:p>
    <w:p w:rsidR="0002174A" w:rsidRPr="0002174A" w:rsidRDefault="0002174A" w:rsidP="0002174A">
      <w:pPr>
        <w:tabs>
          <w:tab w:val="left" w:pos="0"/>
          <w:tab w:val="left" w:pos="708"/>
          <w:tab w:val="left" w:pos="3403"/>
          <w:tab w:val="left" w:pos="6804"/>
          <w:tab w:val="right" w:pos="9639"/>
        </w:tabs>
        <w:rPr>
          <w:rFonts w:cs="Arial"/>
          <w:bCs/>
        </w:rPr>
      </w:pPr>
    </w:p>
    <w:p w:rsidR="0002174A" w:rsidRPr="0002174A" w:rsidRDefault="0002174A" w:rsidP="0002174A">
      <w:pPr>
        <w:tabs>
          <w:tab w:val="left" w:pos="0"/>
          <w:tab w:val="left" w:pos="708"/>
          <w:tab w:val="left" w:pos="3403"/>
          <w:tab w:val="left" w:pos="6804"/>
          <w:tab w:val="right" w:pos="9639"/>
        </w:tabs>
        <w:rPr>
          <w:rFonts w:cs="Arial"/>
          <w:bCs/>
        </w:rPr>
      </w:pPr>
    </w:p>
    <w:p w:rsidR="0002174A" w:rsidRPr="0002174A" w:rsidRDefault="0002174A" w:rsidP="0002174A">
      <w:pPr>
        <w:tabs>
          <w:tab w:val="left" w:pos="0"/>
          <w:tab w:val="left" w:pos="708"/>
          <w:tab w:val="left" w:pos="3403"/>
          <w:tab w:val="left" w:pos="6804"/>
          <w:tab w:val="right" w:pos="9639"/>
        </w:tabs>
        <w:rPr>
          <w:rFonts w:cs="Arial"/>
          <w:bCs/>
        </w:rPr>
      </w:pPr>
      <w:r w:rsidRPr="0002174A">
        <w:rPr>
          <w:rFonts w:cs="Arial"/>
          <w:bCs/>
        </w:rPr>
        <w:lastRenderedPageBreak/>
        <w:t>Mit der Erhebung 2020 wurde die Bewertungsmethode der nichtbörsennotierten Aktien geändert. Es gilt folgende Bewertung:</w:t>
      </w:r>
    </w:p>
    <w:p w:rsidR="0002174A" w:rsidRPr="0002174A" w:rsidRDefault="0002174A" w:rsidP="0002174A">
      <w:pPr>
        <w:tabs>
          <w:tab w:val="left" w:pos="0"/>
          <w:tab w:val="left" w:pos="708"/>
          <w:tab w:val="left" w:pos="3403"/>
          <w:tab w:val="left" w:pos="6804"/>
          <w:tab w:val="right" w:pos="9639"/>
        </w:tabs>
        <w:rPr>
          <w:rFonts w:cs="Arial"/>
          <w:bCs/>
        </w:rPr>
      </w:pPr>
      <w:r w:rsidRPr="0002174A">
        <w:rPr>
          <w:rFonts w:cs="Arial"/>
          <w:bCs/>
        </w:rPr>
        <w:t>Anteilsrecht = Eigenkapital der Beteiligung x Beteiligungsquote (Anteil am Stammkapital).</w:t>
      </w:r>
    </w:p>
    <w:p w:rsidR="0002174A" w:rsidRPr="0002174A" w:rsidRDefault="0002174A" w:rsidP="0002174A">
      <w:pPr>
        <w:tabs>
          <w:tab w:val="left" w:pos="0"/>
          <w:tab w:val="left" w:pos="708"/>
          <w:tab w:val="left" w:pos="3403"/>
          <w:tab w:val="left" w:pos="6804"/>
          <w:tab w:val="right" w:pos="9639"/>
        </w:tabs>
        <w:rPr>
          <w:rFonts w:cs="Arial"/>
          <w:bCs/>
        </w:rPr>
      </w:pPr>
    </w:p>
    <w:p w:rsidR="0002174A" w:rsidRPr="0002174A" w:rsidRDefault="0002174A" w:rsidP="0002174A">
      <w:pPr>
        <w:tabs>
          <w:tab w:val="left" w:pos="0"/>
          <w:tab w:val="left" w:pos="708"/>
          <w:tab w:val="left" w:pos="3403"/>
          <w:tab w:val="left" w:pos="6804"/>
          <w:tab w:val="right" w:pos="9639"/>
        </w:tabs>
        <w:rPr>
          <w:rFonts w:cs="Arial"/>
        </w:rPr>
      </w:pPr>
      <w:bookmarkStart w:id="9" w:name="_Hlk119320895"/>
      <w:r w:rsidRPr="0002174A">
        <w:rPr>
          <w:rFonts w:cs="Arial"/>
          <w:bCs/>
        </w:rPr>
        <w:t xml:space="preserve">Da die </w:t>
      </w:r>
      <w:proofErr w:type="spellStart"/>
      <w:r w:rsidRPr="0002174A">
        <w:rPr>
          <w:rFonts w:cs="Arial"/>
          <w:bCs/>
        </w:rPr>
        <w:t>Greensill</w:t>
      </w:r>
      <w:proofErr w:type="spellEnd"/>
      <w:r w:rsidRPr="0002174A">
        <w:rPr>
          <w:rFonts w:cs="Arial"/>
          <w:bCs/>
        </w:rPr>
        <w:t>-Bank keine Banklizenz mehr besitzt, ist ein Ausweis unter "Bargeld und Einlagen" in der Finanzvermögenstatistik nicht mehr möglich. Der Ausweis sollte nun unter dem Merkmal "Ausleihungen (vergebene Kredite) und Vergabe von liquiden Mitteln (ohne Cash-Pooling) nach Ursprungslaufzeiten" gegenüber dem "sonstigen inländischen Bereich" (Merkmal A3169 / A3179) erfolgen. Darüber hinaus kann der Betrag bei Bedarf ebenfalls unter der Darunter-Position "darunter: ausfallgefährdete Forderungen aus vergebenen Krediten und vergebenen liquiden Mitteln" (Merkmal A3229) ausgewiesen werden</w:t>
      </w:r>
      <w:r w:rsidRPr="0002174A">
        <w:rPr>
          <w:rFonts w:cs="Arial"/>
        </w:rPr>
        <w:t>.</w:t>
      </w:r>
    </w:p>
    <w:bookmarkEnd w:id="9"/>
    <w:p w:rsidR="0002174A" w:rsidRPr="0002174A" w:rsidRDefault="0002174A" w:rsidP="0002174A">
      <w:pPr>
        <w:tabs>
          <w:tab w:val="left" w:pos="0"/>
          <w:tab w:val="left" w:pos="708"/>
          <w:tab w:val="left" w:pos="3403"/>
          <w:tab w:val="left" w:pos="6804"/>
          <w:tab w:val="right" w:pos="9639"/>
        </w:tabs>
        <w:rPr>
          <w:rFonts w:cs="Arial"/>
        </w:rPr>
      </w:pPr>
    </w:p>
    <w:p w:rsidR="0002174A" w:rsidRPr="0002174A" w:rsidRDefault="0002174A" w:rsidP="0002174A">
      <w:pPr>
        <w:tabs>
          <w:tab w:val="left" w:pos="0"/>
          <w:tab w:val="left" w:pos="708"/>
          <w:tab w:val="left" w:pos="3403"/>
          <w:tab w:val="left" w:pos="6804"/>
          <w:tab w:val="right" w:pos="9639"/>
        </w:tabs>
        <w:rPr>
          <w:rFonts w:cs="Arial"/>
        </w:rPr>
      </w:pPr>
    </w:p>
    <w:p w:rsidR="0002174A" w:rsidRPr="0002174A" w:rsidRDefault="0002174A" w:rsidP="0002174A">
      <w:pPr>
        <w:tabs>
          <w:tab w:val="left" w:pos="0"/>
          <w:tab w:val="left" w:pos="708"/>
          <w:tab w:val="left" w:pos="3403"/>
          <w:tab w:val="left" w:pos="6804"/>
          <w:tab w:val="right" w:pos="9639"/>
        </w:tabs>
        <w:rPr>
          <w:rFonts w:cs="Arial"/>
          <w:b/>
        </w:rPr>
      </w:pPr>
      <w:r w:rsidRPr="0002174A">
        <w:rPr>
          <w:rFonts w:cs="Arial"/>
          <w:b/>
        </w:rPr>
        <w:t>Block Cash-Pooling</w:t>
      </w:r>
    </w:p>
    <w:p w:rsidR="0002174A" w:rsidRPr="0002174A" w:rsidRDefault="0002174A" w:rsidP="0002174A">
      <w:pPr>
        <w:tabs>
          <w:tab w:val="left" w:pos="0"/>
          <w:tab w:val="left" w:pos="708"/>
          <w:tab w:val="left" w:pos="3403"/>
          <w:tab w:val="left" w:pos="6804"/>
          <w:tab w:val="right" w:pos="9639"/>
        </w:tabs>
        <w:rPr>
          <w:rFonts w:cs="Arial"/>
        </w:rPr>
      </w:pPr>
    </w:p>
    <w:p w:rsidR="0002174A" w:rsidRPr="0002174A" w:rsidRDefault="0002174A" w:rsidP="0002174A">
      <w:pPr>
        <w:tabs>
          <w:tab w:val="left" w:pos="0"/>
          <w:tab w:val="left" w:pos="708"/>
          <w:tab w:val="left" w:pos="3403"/>
          <w:tab w:val="left" w:pos="6804"/>
          <w:tab w:val="right" w:pos="9639"/>
        </w:tabs>
        <w:rPr>
          <w:rFonts w:cs="Arial"/>
        </w:rPr>
      </w:pPr>
      <w:r w:rsidRPr="0002174A">
        <w:rPr>
          <w:rFonts w:cs="Arial"/>
        </w:rPr>
        <w:t xml:space="preserve">Um Liquiditätsverbünde (Cash-Pooling) besser erfassen zu können, wurde seit der Erhebung 2019 ein neuer Merkmalsblock eingeführt. Für die statistische Erfassung des Cash-Pools werden zwei Rollen unterschieden: der </w:t>
      </w:r>
      <w:r w:rsidRPr="0002174A">
        <w:rPr>
          <w:rFonts w:cs="Arial"/>
          <w:i/>
        </w:rPr>
        <w:t>Cash-Pool-Führer</w:t>
      </w:r>
      <w:r w:rsidRPr="0002174A">
        <w:rPr>
          <w:rFonts w:cs="Arial"/>
        </w:rPr>
        <w:t xml:space="preserve"> als verwaltende Einheit (z.B. Samtgemeinde) und die </w:t>
      </w:r>
      <w:r w:rsidRPr="0002174A">
        <w:rPr>
          <w:rFonts w:cs="Arial"/>
          <w:i/>
        </w:rPr>
        <w:t>Cash-Pool-Einheiten</w:t>
      </w:r>
      <w:r w:rsidRPr="0002174A">
        <w:rPr>
          <w:rFonts w:cs="Arial"/>
        </w:rPr>
        <w:t xml:space="preserve"> als Teilnehmende im Liquiditätsverbund (z.B. Mitgliedsgemeinden). Die Verbuchung muss nach dem Bruttoprinzip erfolgen, eine Bereinigung findet über die neuen Merkmale statt. Die Verbindlichkeiten aus dem Liquiditätsverbund nach außen sind vom </w:t>
      </w:r>
      <w:r w:rsidRPr="0002174A">
        <w:rPr>
          <w:rFonts w:cs="Arial"/>
          <w:i/>
        </w:rPr>
        <w:t>Cash-Pool-Führer</w:t>
      </w:r>
      <w:r w:rsidRPr="0002174A">
        <w:rPr>
          <w:rFonts w:cs="Arial"/>
        </w:rPr>
        <w:t xml:space="preserve"> in der Schuldenstatistik, die Guthaben nach außen in der Finanzvermögensstatistik unter </w:t>
      </w:r>
      <w:r w:rsidRPr="0002174A">
        <w:rPr>
          <w:rFonts w:cs="Arial"/>
          <w:i/>
        </w:rPr>
        <w:t xml:space="preserve">A1049 </w:t>
      </w:r>
      <w:r w:rsidRPr="0002174A">
        <w:rPr>
          <w:rFonts w:cs="Arial"/>
        </w:rPr>
        <w:t xml:space="preserve">zu erfassen. </w:t>
      </w:r>
    </w:p>
    <w:p w:rsidR="0002174A" w:rsidRPr="0002174A" w:rsidRDefault="0002174A" w:rsidP="0002174A">
      <w:pPr>
        <w:tabs>
          <w:tab w:val="left" w:pos="0"/>
          <w:tab w:val="left" w:pos="708"/>
          <w:tab w:val="left" w:pos="3403"/>
          <w:tab w:val="left" w:pos="6804"/>
          <w:tab w:val="right" w:pos="9639"/>
        </w:tabs>
        <w:rPr>
          <w:rFonts w:cs="Arial"/>
        </w:rPr>
      </w:pPr>
    </w:p>
    <w:p w:rsidR="0002174A" w:rsidRPr="0002174A" w:rsidRDefault="0002174A" w:rsidP="0002174A">
      <w:pPr>
        <w:tabs>
          <w:tab w:val="left" w:pos="0"/>
          <w:tab w:val="left" w:pos="708"/>
          <w:tab w:val="left" w:pos="3403"/>
          <w:tab w:val="left" w:pos="6804"/>
          <w:tab w:val="right" w:pos="9639"/>
        </w:tabs>
        <w:rPr>
          <w:rFonts w:cs="Arial"/>
        </w:rPr>
      </w:pPr>
      <w:r w:rsidRPr="0002174A">
        <w:rPr>
          <w:rFonts w:cs="Arial"/>
        </w:rPr>
        <w:t xml:space="preserve">Fungiert Ihre Kommune als </w:t>
      </w:r>
      <w:r w:rsidRPr="0002174A">
        <w:rPr>
          <w:rFonts w:cs="Arial"/>
          <w:i/>
        </w:rPr>
        <w:t>Cash-Pool-Führer</w:t>
      </w:r>
      <w:r w:rsidRPr="0002174A">
        <w:rPr>
          <w:rFonts w:cs="Arial"/>
        </w:rPr>
        <w:t xml:space="preserve">, sind die sich daraus ergebenden Forderungen gegenüber den </w:t>
      </w:r>
      <w:r w:rsidRPr="0002174A">
        <w:rPr>
          <w:rFonts w:cs="Arial"/>
          <w:i/>
        </w:rPr>
        <w:t>Cash-Pool-Einheiten</w:t>
      </w:r>
      <w:r w:rsidRPr="0002174A">
        <w:rPr>
          <w:rFonts w:cs="Arial"/>
        </w:rPr>
        <w:t xml:space="preserve"> auf dem Merkmalen </w:t>
      </w:r>
      <w:r w:rsidRPr="0002174A">
        <w:rPr>
          <w:rFonts w:cs="Arial"/>
          <w:i/>
        </w:rPr>
        <w:t xml:space="preserve">A3309 </w:t>
      </w:r>
      <w:r w:rsidRPr="0002174A">
        <w:rPr>
          <w:rFonts w:cs="Arial"/>
        </w:rPr>
        <w:t>bis</w:t>
      </w:r>
      <w:r w:rsidRPr="0002174A">
        <w:rPr>
          <w:rFonts w:cs="Arial"/>
          <w:i/>
        </w:rPr>
        <w:t xml:space="preserve"> A3379 </w:t>
      </w:r>
      <w:r w:rsidRPr="0002174A">
        <w:rPr>
          <w:rFonts w:cs="Arial"/>
        </w:rPr>
        <w:t xml:space="preserve">nachzuweisen. </w:t>
      </w:r>
    </w:p>
    <w:p w:rsidR="0002174A" w:rsidRPr="0002174A" w:rsidRDefault="0002174A" w:rsidP="0002174A">
      <w:pPr>
        <w:tabs>
          <w:tab w:val="left" w:pos="0"/>
          <w:tab w:val="left" w:pos="708"/>
          <w:tab w:val="left" w:pos="3403"/>
          <w:tab w:val="left" w:pos="6804"/>
          <w:tab w:val="right" w:pos="9639"/>
        </w:tabs>
        <w:rPr>
          <w:rFonts w:cs="Arial"/>
        </w:rPr>
      </w:pPr>
    </w:p>
    <w:p w:rsidR="0002174A" w:rsidRPr="0002174A" w:rsidRDefault="0002174A" w:rsidP="0002174A">
      <w:pPr>
        <w:tabs>
          <w:tab w:val="left" w:pos="0"/>
          <w:tab w:val="left" w:pos="708"/>
          <w:tab w:val="left" w:pos="3403"/>
          <w:tab w:val="left" w:pos="6804"/>
          <w:tab w:val="right" w:pos="9639"/>
        </w:tabs>
        <w:rPr>
          <w:rFonts w:cs="Arial"/>
        </w:rPr>
      </w:pPr>
      <w:r w:rsidRPr="0002174A">
        <w:rPr>
          <w:rFonts w:cs="Arial"/>
        </w:rPr>
        <w:t xml:space="preserve">Ist Ihre Kommune hingegen eine teilnehmende Cash-Pool-Einheit, so sind sich daraus ergebene Forderungen unter der Positionen </w:t>
      </w:r>
      <w:r w:rsidRPr="0002174A">
        <w:rPr>
          <w:rFonts w:cs="Arial"/>
          <w:i/>
        </w:rPr>
        <w:t xml:space="preserve">A3389 </w:t>
      </w:r>
      <w:r w:rsidRPr="0002174A">
        <w:rPr>
          <w:rFonts w:cs="Arial"/>
        </w:rPr>
        <w:t>bis</w:t>
      </w:r>
      <w:r w:rsidRPr="0002174A">
        <w:rPr>
          <w:rFonts w:cs="Arial"/>
          <w:i/>
        </w:rPr>
        <w:t xml:space="preserve"> A3459 </w:t>
      </w:r>
      <w:r w:rsidRPr="0002174A">
        <w:rPr>
          <w:rFonts w:cs="Arial"/>
        </w:rPr>
        <w:t xml:space="preserve">zu erfassen. Führt der </w:t>
      </w:r>
      <w:r w:rsidRPr="0002174A">
        <w:rPr>
          <w:rFonts w:cs="Arial"/>
          <w:i/>
        </w:rPr>
        <w:t>Cash-Pool-Führer</w:t>
      </w:r>
      <w:r w:rsidRPr="0002174A">
        <w:rPr>
          <w:rFonts w:cs="Arial"/>
        </w:rPr>
        <w:t xml:space="preserve"> selber als teilnehmende Einheit dem Cash-Pool liquide Mittel zu, werden diese Forderungen ebenfalls unter den Positionen </w:t>
      </w:r>
      <w:r w:rsidRPr="0002174A">
        <w:rPr>
          <w:rFonts w:cs="Arial"/>
          <w:i/>
        </w:rPr>
        <w:t>A3389</w:t>
      </w:r>
      <w:r w:rsidRPr="0002174A">
        <w:rPr>
          <w:rFonts w:cs="Arial"/>
        </w:rPr>
        <w:t xml:space="preserve"> bis </w:t>
      </w:r>
      <w:r w:rsidRPr="0002174A">
        <w:rPr>
          <w:rFonts w:cs="Arial"/>
          <w:i/>
        </w:rPr>
        <w:t>A3459</w:t>
      </w:r>
      <w:r w:rsidRPr="0002174A">
        <w:rPr>
          <w:rFonts w:cs="Arial"/>
        </w:rPr>
        <w:t xml:space="preserve"> erfasst.</w:t>
      </w:r>
    </w:p>
    <w:p w:rsidR="0002174A" w:rsidRPr="0002174A" w:rsidRDefault="0002174A" w:rsidP="0002174A">
      <w:pPr>
        <w:tabs>
          <w:tab w:val="left" w:pos="0"/>
          <w:tab w:val="left" w:pos="708"/>
          <w:tab w:val="left" w:pos="3403"/>
          <w:tab w:val="left" w:pos="6804"/>
          <w:tab w:val="right" w:pos="9639"/>
        </w:tabs>
        <w:rPr>
          <w:rFonts w:cs="Arial"/>
        </w:rPr>
      </w:pPr>
    </w:p>
    <w:p w:rsidR="0002174A" w:rsidRPr="0002174A" w:rsidRDefault="0002174A" w:rsidP="0002174A">
      <w:pPr>
        <w:tabs>
          <w:tab w:val="left" w:pos="0"/>
          <w:tab w:val="left" w:pos="708"/>
          <w:tab w:val="left" w:pos="3403"/>
          <w:tab w:val="left" w:pos="6804"/>
          <w:tab w:val="right" w:pos="9639"/>
        </w:tabs>
        <w:rPr>
          <w:rFonts w:cs="Arial"/>
          <w:b/>
        </w:rPr>
      </w:pPr>
      <w:r w:rsidRPr="0002174A">
        <w:rPr>
          <w:rFonts w:cs="Arial"/>
          <w:b/>
        </w:rPr>
        <w:t>Bitte beachten Sie: Die gemeinsame Verwaltung von Sichteinlagen</w:t>
      </w:r>
      <w:r w:rsidR="009B76EC">
        <w:rPr>
          <w:rFonts w:cs="Arial"/>
          <w:b/>
        </w:rPr>
        <w:t>,</w:t>
      </w:r>
      <w:r w:rsidRPr="0002174A">
        <w:rPr>
          <w:rFonts w:cs="Arial"/>
          <w:b/>
        </w:rPr>
        <w:t xml:space="preserve"> ohne die Möglichkeit auf die Liquidität anderer zurückzugreifen, zählt nicht zu Cash-Pooling.</w:t>
      </w:r>
    </w:p>
    <w:p w:rsidR="0002174A" w:rsidRPr="0002174A" w:rsidRDefault="0002174A" w:rsidP="0002174A">
      <w:pPr>
        <w:tabs>
          <w:tab w:val="left" w:pos="0"/>
          <w:tab w:val="left" w:pos="708"/>
          <w:tab w:val="left" w:pos="3403"/>
          <w:tab w:val="left" w:pos="6804"/>
          <w:tab w:val="right" w:pos="9639"/>
        </w:tabs>
        <w:rPr>
          <w:rFonts w:cs="Arial"/>
        </w:rPr>
      </w:pPr>
    </w:p>
    <w:p w:rsidR="0002174A" w:rsidRPr="0002174A" w:rsidRDefault="0002174A" w:rsidP="0002174A">
      <w:pPr>
        <w:tabs>
          <w:tab w:val="left" w:pos="0"/>
          <w:tab w:val="left" w:pos="708"/>
          <w:tab w:val="left" w:pos="3403"/>
          <w:tab w:val="left" w:pos="6804"/>
          <w:tab w:val="right" w:pos="9639"/>
        </w:tabs>
        <w:rPr>
          <w:rFonts w:cs="Arial"/>
        </w:rPr>
      </w:pPr>
      <w:r w:rsidRPr="0002174A">
        <w:rPr>
          <w:rFonts w:cs="Arial"/>
        </w:rPr>
        <w:t>Ausführliche Informationen zum Thema Cash-Pooling finden Sie in einem Merkblatt, welches aus dem Online-Formular aufgerufen werden kann und auf den Internetseiten des LSN</w:t>
      </w:r>
      <w:r w:rsidR="00883C87">
        <w:rPr>
          <w:rFonts w:cs="Arial"/>
        </w:rPr>
        <w:t xml:space="preserve"> zu finden ist</w:t>
      </w:r>
      <w:r w:rsidRPr="0002174A">
        <w:rPr>
          <w:rFonts w:cs="Arial"/>
        </w:rPr>
        <w:t>. Eine Synopse mit den Änderungen gegenüber der Vorjahreserhebung finden Sie ebenfalls an dieser Stelle.</w:t>
      </w:r>
    </w:p>
    <w:p w:rsidR="00803860" w:rsidRPr="0000768F" w:rsidRDefault="00803860" w:rsidP="0000768F">
      <w:pPr>
        <w:tabs>
          <w:tab w:val="left" w:pos="0"/>
          <w:tab w:val="left" w:pos="708"/>
          <w:tab w:val="left" w:pos="3403"/>
          <w:tab w:val="left" w:pos="6804"/>
          <w:tab w:val="right" w:pos="9639"/>
        </w:tabs>
        <w:rPr>
          <w:rFonts w:cs="Arial"/>
        </w:rPr>
      </w:pPr>
    </w:p>
    <w:sectPr w:rsidR="00803860" w:rsidRPr="0000768F" w:rsidSect="00332694">
      <w:footerReference w:type="default" r:id="rId23"/>
      <w:type w:val="continuous"/>
      <w:pgSz w:w="11906" w:h="16838" w:code="9"/>
      <w:pgMar w:top="612" w:right="851" w:bottom="1134" w:left="1361" w:header="709" w:footer="153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526" w:rsidRDefault="00561526" w:rsidP="00182B6C">
      <w:pPr>
        <w:pStyle w:val="Kopfzeile"/>
      </w:pPr>
      <w:r>
        <w:separator/>
      </w:r>
    </w:p>
  </w:endnote>
  <w:endnote w:type="continuationSeparator" w:id="0">
    <w:p w:rsidR="00561526" w:rsidRDefault="00561526" w:rsidP="00182B6C">
      <w:pPr>
        <w:pStyle w:val="Kopf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ight">
    <w:altName w:val="Century Gothic"/>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MetaNormalLF-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DSFrutiger 45 Light">
    <w:panose1 w:val="02000403040000020004"/>
    <w:charset w:val="00"/>
    <w:family w:val="auto"/>
    <w:pitch w:val="variable"/>
    <w:sig w:usb0="80000027" w:usb1="00000000" w:usb2="00000000" w:usb3="00000000" w:csb0="00000001" w:csb1="00000000"/>
  </w:font>
  <w:font w:name="NDSFrutiger 55 Roman">
    <w:panose1 w:val="0200050304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A5B" w:rsidRDefault="00131A5B">
    <w:pPr>
      <w:pStyle w:val="Fuzeile"/>
    </w:pPr>
  </w:p>
  <w:p w:rsidR="00131A5B" w:rsidRDefault="00131A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362" w:tblpY="15707"/>
      <w:tblW w:w="9980" w:type="dxa"/>
      <w:tblLayout w:type="fixed"/>
      <w:tblCellMar>
        <w:left w:w="0" w:type="dxa"/>
        <w:right w:w="0" w:type="dxa"/>
      </w:tblCellMar>
      <w:tblLook w:val="0000" w:firstRow="0" w:lastRow="0" w:firstColumn="0" w:lastColumn="0" w:noHBand="0" w:noVBand="0"/>
    </w:tblPr>
    <w:tblGrid>
      <w:gridCol w:w="2098"/>
      <w:gridCol w:w="1814"/>
      <w:gridCol w:w="1588"/>
      <w:gridCol w:w="227"/>
      <w:gridCol w:w="4253"/>
    </w:tblGrid>
    <w:tr w:rsidR="00131A5B" w:rsidTr="00C92192">
      <w:trPr>
        <w:trHeight w:hRule="exact" w:val="170"/>
      </w:trPr>
      <w:tc>
        <w:tcPr>
          <w:tcW w:w="2098" w:type="dxa"/>
          <w:vAlign w:val="bottom"/>
        </w:tcPr>
        <w:p w:rsidR="00131A5B" w:rsidRPr="004A0946" w:rsidRDefault="00131A5B" w:rsidP="00C92192">
          <w:pPr>
            <w:pStyle w:val="Fuzeile"/>
            <w:rPr>
              <w:rFonts w:ascii="NDSFrutiger 55 Roman" w:hAnsi="NDSFrutiger 55 Roman"/>
              <w:sz w:val="12"/>
              <w:szCs w:val="12"/>
            </w:rPr>
          </w:pPr>
          <w:r w:rsidRPr="004A0946">
            <w:rPr>
              <w:rFonts w:ascii="NDSFrutiger 55 Roman" w:hAnsi="NDSFrutiger 55 Roman"/>
              <w:sz w:val="12"/>
              <w:szCs w:val="12"/>
            </w:rPr>
            <w:t>Dienstgebäude/</w:t>
          </w:r>
        </w:p>
      </w:tc>
      <w:tc>
        <w:tcPr>
          <w:tcW w:w="1814" w:type="dxa"/>
          <w:vAlign w:val="bottom"/>
        </w:tcPr>
        <w:p w:rsidR="00131A5B" w:rsidRPr="004A0946" w:rsidRDefault="00131A5B" w:rsidP="00C92192">
          <w:pPr>
            <w:pStyle w:val="Fuzeile"/>
            <w:rPr>
              <w:rFonts w:ascii="NDSFrutiger 55 Roman" w:hAnsi="NDSFrutiger 55 Roman"/>
              <w:sz w:val="12"/>
              <w:szCs w:val="12"/>
            </w:rPr>
          </w:pPr>
          <w:r w:rsidRPr="004A0946">
            <w:rPr>
              <w:rFonts w:ascii="NDSFrutiger 55 Roman" w:hAnsi="NDSFrutiger 55 Roman"/>
              <w:sz w:val="12"/>
              <w:szCs w:val="12"/>
            </w:rPr>
            <w:t>Besuchszeiten</w:t>
          </w:r>
        </w:p>
      </w:tc>
      <w:tc>
        <w:tcPr>
          <w:tcW w:w="1588" w:type="dxa"/>
          <w:vAlign w:val="bottom"/>
        </w:tcPr>
        <w:p w:rsidR="00131A5B" w:rsidRPr="004A0946" w:rsidRDefault="00131A5B" w:rsidP="00C92192">
          <w:pPr>
            <w:pStyle w:val="Fuzeile"/>
            <w:rPr>
              <w:rFonts w:ascii="NDSFrutiger 55 Roman" w:hAnsi="NDSFrutiger 55 Roman"/>
              <w:sz w:val="12"/>
              <w:szCs w:val="12"/>
            </w:rPr>
          </w:pPr>
          <w:r w:rsidRPr="004A0946">
            <w:rPr>
              <w:rFonts w:ascii="NDSFrutiger 55 Roman" w:hAnsi="NDSFrutiger 55 Roman"/>
              <w:sz w:val="12"/>
              <w:szCs w:val="12"/>
            </w:rPr>
            <w:t>Telefon</w:t>
          </w:r>
        </w:p>
      </w:tc>
      <w:tc>
        <w:tcPr>
          <w:tcW w:w="227" w:type="dxa"/>
          <w:vAlign w:val="bottom"/>
        </w:tcPr>
        <w:p w:rsidR="00131A5B" w:rsidRDefault="00131A5B" w:rsidP="00C92192">
          <w:pPr>
            <w:pStyle w:val="Fuzeile"/>
            <w:rPr>
              <w:rFonts w:ascii="NDSFrutiger 45 Light" w:hAnsi="NDSFrutiger 45 Light"/>
              <w:b/>
              <w:sz w:val="12"/>
            </w:rPr>
          </w:pPr>
        </w:p>
      </w:tc>
      <w:tc>
        <w:tcPr>
          <w:tcW w:w="4253" w:type="dxa"/>
          <w:vAlign w:val="bottom"/>
        </w:tcPr>
        <w:p w:rsidR="00131A5B" w:rsidRPr="004A0946" w:rsidRDefault="00131A5B" w:rsidP="00C92192">
          <w:pPr>
            <w:pStyle w:val="Kopfzeile"/>
            <w:tabs>
              <w:tab w:val="left" w:pos="1064"/>
            </w:tabs>
            <w:rPr>
              <w:rFonts w:ascii="NDSFrutiger 55 Roman" w:hAnsi="NDSFrutiger 55 Roman"/>
              <w:sz w:val="12"/>
            </w:rPr>
          </w:pPr>
          <w:r w:rsidRPr="004A0946">
            <w:rPr>
              <w:rFonts w:ascii="NDSFrutiger 55 Roman" w:hAnsi="NDSFrutiger 55 Roman"/>
              <w:sz w:val="12"/>
            </w:rPr>
            <w:t>Bankverbindung</w:t>
          </w:r>
        </w:p>
      </w:tc>
    </w:tr>
    <w:tr w:rsidR="00131A5B" w:rsidTr="00C92192">
      <w:tc>
        <w:tcPr>
          <w:tcW w:w="2098" w:type="dxa"/>
          <w:vAlign w:val="bottom"/>
        </w:tcPr>
        <w:p w:rsidR="00131A5B" w:rsidRPr="004A0946" w:rsidRDefault="00131A5B" w:rsidP="00C92192">
          <w:pPr>
            <w:pStyle w:val="Fuzeile"/>
            <w:rPr>
              <w:rFonts w:ascii="NDSFrutiger 55 Roman" w:hAnsi="NDSFrutiger 55 Roman"/>
              <w:sz w:val="12"/>
              <w:szCs w:val="12"/>
            </w:rPr>
          </w:pPr>
          <w:r w:rsidRPr="004A0946">
            <w:rPr>
              <w:rFonts w:ascii="NDSFrutiger 55 Roman" w:hAnsi="NDSFrutiger 55 Roman"/>
              <w:sz w:val="12"/>
              <w:szCs w:val="12"/>
            </w:rPr>
            <w:t>Paketanschrift</w:t>
          </w:r>
        </w:p>
      </w:tc>
      <w:tc>
        <w:tcPr>
          <w:tcW w:w="1814" w:type="dxa"/>
          <w:vAlign w:val="bottom"/>
        </w:tcPr>
        <w:p w:rsidR="00131A5B" w:rsidRDefault="00131A5B" w:rsidP="00C92192">
          <w:pPr>
            <w:pStyle w:val="Fuzeile"/>
            <w:rPr>
              <w:rFonts w:ascii="NDSFrutiger 45 Light" w:hAnsi="NDSFrutiger 45 Light"/>
              <w:sz w:val="12"/>
            </w:rPr>
          </w:pPr>
          <w:r>
            <w:rPr>
              <w:rFonts w:ascii="NDSFrutiger 45 Light" w:hAnsi="NDSFrutiger 45 Light"/>
              <w:sz w:val="12"/>
            </w:rPr>
            <w:t>nach Vereinbarung</w:t>
          </w:r>
        </w:p>
      </w:tc>
      <w:tc>
        <w:tcPr>
          <w:tcW w:w="1588" w:type="dxa"/>
          <w:vAlign w:val="bottom"/>
        </w:tcPr>
        <w:p w:rsidR="00131A5B" w:rsidRDefault="00131A5B" w:rsidP="00C92192">
          <w:pPr>
            <w:pStyle w:val="Fuzeile"/>
            <w:rPr>
              <w:rFonts w:ascii="NDSFrutiger 45 Light" w:hAnsi="NDSFrutiger 45 Light"/>
              <w:sz w:val="12"/>
            </w:rPr>
          </w:pPr>
          <w:bookmarkStart w:id="0" w:name="TelefonGS"/>
          <w:r>
            <w:rPr>
              <w:rFonts w:ascii="NDSFrutiger 45 Light" w:hAnsi="NDSFrutiger 45 Light"/>
              <w:sz w:val="12"/>
            </w:rPr>
            <w:t>(0511) 9898-0</w:t>
          </w:r>
          <w:bookmarkEnd w:id="0"/>
        </w:p>
      </w:tc>
      <w:tc>
        <w:tcPr>
          <w:tcW w:w="227" w:type="dxa"/>
          <w:vAlign w:val="bottom"/>
        </w:tcPr>
        <w:p w:rsidR="00131A5B" w:rsidRDefault="00131A5B" w:rsidP="00C92192">
          <w:pPr>
            <w:pStyle w:val="Fuzeile"/>
            <w:rPr>
              <w:rFonts w:ascii="NDSFrutiger 45 Light" w:hAnsi="NDSFrutiger 45 Light"/>
              <w:sz w:val="12"/>
            </w:rPr>
          </w:pPr>
        </w:p>
      </w:tc>
      <w:tc>
        <w:tcPr>
          <w:tcW w:w="4253" w:type="dxa"/>
          <w:vAlign w:val="bottom"/>
        </w:tcPr>
        <w:p w:rsidR="00131A5B" w:rsidRDefault="00131A5B" w:rsidP="00C92192">
          <w:pPr>
            <w:pStyle w:val="Fuzeile"/>
            <w:tabs>
              <w:tab w:val="left" w:pos="567"/>
              <w:tab w:val="left" w:pos="1064"/>
              <w:tab w:val="left" w:pos="1474"/>
              <w:tab w:val="left" w:pos="2778"/>
            </w:tabs>
            <w:rPr>
              <w:rFonts w:ascii="NDSFrutiger 45 Light" w:hAnsi="NDSFrutiger 45 Light"/>
              <w:sz w:val="12"/>
            </w:rPr>
          </w:pPr>
          <w:proofErr w:type="spellStart"/>
          <w:r>
            <w:rPr>
              <w:rFonts w:ascii="NDSFrutiger 45 Light" w:hAnsi="NDSFrutiger 45 Light"/>
              <w:sz w:val="12"/>
            </w:rPr>
            <w:t>NordLB</w:t>
          </w:r>
          <w:proofErr w:type="spellEnd"/>
          <w:r>
            <w:rPr>
              <w:rFonts w:ascii="NDSFrutiger 45 Light" w:hAnsi="NDSFrutiger 45 Light"/>
              <w:sz w:val="12"/>
            </w:rPr>
            <w:t xml:space="preserve"> Hannover (BLZ 250 500 00) Konto 106 020 464</w:t>
          </w:r>
        </w:p>
      </w:tc>
    </w:tr>
    <w:tr w:rsidR="00131A5B" w:rsidTr="00C92192">
      <w:tc>
        <w:tcPr>
          <w:tcW w:w="2098" w:type="dxa"/>
          <w:vMerge w:val="restart"/>
          <w:vAlign w:val="bottom"/>
        </w:tcPr>
        <w:p w:rsidR="00131A5B" w:rsidRDefault="00131A5B" w:rsidP="00C92192">
          <w:pPr>
            <w:rPr>
              <w:rFonts w:ascii="NDSFrutiger 45 Light" w:hAnsi="NDSFrutiger 45 Light"/>
              <w:sz w:val="12"/>
            </w:rPr>
          </w:pPr>
          <w:bookmarkStart w:id="1" w:name="DG"/>
          <w:r>
            <w:rPr>
              <w:rFonts w:ascii="NDSFrutiger 45 Light" w:hAnsi="NDSFrutiger 45 Light"/>
              <w:sz w:val="12"/>
            </w:rPr>
            <w:t>Göttinger Chaussee 76</w:t>
          </w:r>
          <w:r>
            <w:rPr>
              <w:rFonts w:ascii="NDSFrutiger 45 Light" w:hAnsi="NDSFrutiger 45 Light"/>
              <w:sz w:val="12"/>
            </w:rPr>
            <w:br/>
            <w:t>30453 Hannover</w:t>
          </w:r>
          <w:bookmarkEnd w:id="1"/>
        </w:p>
      </w:tc>
      <w:tc>
        <w:tcPr>
          <w:tcW w:w="1814" w:type="dxa"/>
          <w:vAlign w:val="bottom"/>
        </w:tcPr>
        <w:p w:rsidR="00131A5B" w:rsidRDefault="00131A5B" w:rsidP="00C92192">
          <w:pPr>
            <w:pStyle w:val="Fuzeile"/>
            <w:rPr>
              <w:rFonts w:ascii="NDSFrutiger 45 Light" w:hAnsi="NDSFrutiger 45 Light"/>
              <w:sz w:val="12"/>
            </w:rPr>
          </w:pPr>
        </w:p>
      </w:tc>
      <w:tc>
        <w:tcPr>
          <w:tcW w:w="1588" w:type="dxa"/>
          <w:vAlign w:val="bottom"/>
        </w:tcPr>
        <w:p w:rsidR="00131A5B" w:rsidRPr="004A0946" w:rsidRDefault="00131A5B" w:rsidP="00C92192">
          <w:pPr>
            <w:pStyle w:val="Fuzeile"/>
            <w:rPr>
              <w:rFonts w:ascii="NDSFrutiger 55 Roman" w:hAnsi="NDSFrutiger 55 Roman"/>
              <w:sz w:val="12"/>
              <w:szCs w:val="12"/>
            </w:rPr>
          </w:pPr>
          <w:r w:rsidRPr="004A0946">
            <w:rPr>
              <w:rFonts w:ascii="NDSFrutiger 55 Roman" w:hAnsi="NDSFrutiger 55 Roman"/>
              <w:sz w:val="12"/>
              <w:szCs w:val="12"/>
            </w:rPr>
            <w:t>Telefax</w:t>
          </w:r>
        </w:p>
      </w:tc>
      <w:tc>
        <w:tcPr>
          <w:tcW w:w="227" w:type="dxa"/>
          <w:vAlign w:val="bottom"/>
        </w:tcPr>
        <w:p w:rsidR="00131A5B" w:rsidRDefault="00131A5B" w:rsidP="00C92192">
          <w:pPr>
            <w:pStyle w:val="Fuzeile"/>
            <w:rPr>
              <w:rFonts w:ascii="NDSFrutiger 45 Light" w:hAnsi="NDSFrutiger 45 Light"/>
              <w:sz w:val="12"/>
            </w:rPr>
          </w:pPr>
        </w:p>
      </w:tc>
      <w:tc>
        <w:tcPr>
          <w:tcW w:w="4253" w:type="dxa"/>
          <w:vAlign w:val="bottom"/>
        </w:tcPr>
        <w:p w:rsidR="00131A5B" w:rsidRDefault="00131A5B" w:rsidP="00C92192">
          <w:pPr>
            <w:pStyle w:val="Kopfzeile"/>
            <w:tabs>
              <w:tab w:val="left" w:pos="567"/>
              <w:tab w:val="left" w:pos="1064"/>
              <w:tab w:val="left" w:pos="1474"/>
              <w:tab w:val="left" w:pos="2778"/>
            </w:tabs>
            <w:rPr>
              <w:rFonts w:ascii="NDSFrutiger 45 Light" w:hAnsi="NDSFrutiger 45 Light"/>
              <w:sz w:val="12"/>
            </w:rPr>
          </w:pPr>
          <w:r>
            <w:rPr>
              <w:rFonts w:ascii="NDSFrutiger 45 Light" w:hAnsi="NDSFrutiger 45 Light"/>
              <w:sz w:val="12"/>
            </w:rPr>
            <w:t>IBAN: DE35 2505 0000 0106 0204 64</w:t>
          </w:r>
        </w:p>
      </w:tc>
    </w:tr>
    <w:tr w:rsidR="00131A5B" w:rsidTr="00C92192">
      <w:tc>
        <w:tcPr>
          <w:tcW w:w="2098" w:type="dxa"/>
          <w:vMerge/>
          <w:vAlign w:val="bottom"/>
        </w:tcPr>
        <w:p w:rsidR="00131A5B" w:rsidRDefault="00131A5B" w:rsidP="00C92192">
          <w:pPr>
            <w:pStyle w:val="Fuzeile"/>
            <w:rPr>
              <w:rFonts w:ascii="NDSFrutiger 45 Light" w:hAnsi="NDSFrutiger 45 Light"/>
              <w:sz w:val="12"/>
            </w:rPr>
          </w:pPr>
        </w:p>
      </w:tc>
      <w:tc>
        <w:tcPr>
          <w:tcW w:w="1814" w:type="dxa"/>
          <w:vAlign w:val="bottom"/>
        </w:tcPr>
        <w:p w:rsidR="00131A5B" w:rsidRDefault="00131A5B" w:rsidP="00C92192">
          <w:pPr>
            <w:pStyle w:val="Fuzeile"/>
            <w:rPr>
              <w:rFonts w:ascii="NDSFrutiger 45 Light" w:hAnsi="NDSFrutiger 45 Light"/>
              <w:sz w:val="12"/>
            </w:rPr>
          </w:pPr>
        </w:p>
      </w:tc>
      <w:tc>
        <w:tcPr>
          <w:tcW w:w="1588" w:type="dxa"/>
          <w:vAlign w:val="bottom"/>
        </w:tcPr>
        <w:p w:rsidR="00131A5B" w:rsidRDefault="00131A5B" w:rsidP="00C92192">
          <w:pPr>
            <w:pStyle w:val="Fuzeile"/>
            <w:rPr>
              <w:rFonts w:ascii="NDSFrutiger 45 Light" w:hAnsi="NDSFrutiger 45 Light"/>
              <w:sz w:val="12"/>
            </w:rPr>
          </w:pPr>
          <w:bookmarkStart w:id="2" w:name="TelefaxGS"/>
          <w:r>
            <w:rPr>
              <w:rFonts w:ascii="NDSFrutiger 45 Light" w:hAnsi="NDSFrutiger 45 Light"/>
              <w:sz w:val="12"/>
            </w:rPr>
            <w:t>(0511) 9898-4000</w:t>
          </w:r>
          <w:bookmarkEnd w:id="2"/>
        </w:p>
      </w:tc>
      <w:tc>
        <w:tcPr>
          <w:tcW w:w="227" w:type="dxa"/>
          <w:vAlign w:val="bottom"/>
        </w:tcPr>
        <w:p w:rsidR="00131A5B" w:rsidRDefault="00131A5B" w:rsidP="00C92192">
          <w:pPr>
            <w:pStyle w:val="Fuzeile"/>
            <w:rPr>
              <w:rFonts w:ascii="NDSFrutiger 45 Light" w:hAnsi="NDSFrutiger 45 Light"/>
              <w:sz w:val="12"/>
            </w:rPr>
          </w:pPr>
        </w:p>
      </w:tc>
      <w:tc>
        <w:tcPr>
          <w:tcW w:w="4253" w:type="dxa"/>
          <w:vAlign w:val="bottom"/>
        </w:tcPr>
        <w:p w:rsidR="00131A5B" w:rsidRDefault="00131A5B" w:rsidP="00C92192">
          <w:pPr>
            <w:pStyle w:val="Kopfzeile"/>
            <w:tabs>
              <w:tab w:val="left" w:pos="567"/>
              <w:tab w:val="left" w:pos="1064"/>
              <w:tab w:val="left" w:pos="1474"/>
              <w:tab w:val="left" w:pos="2778"/>
            </w:tabs>
            <w:rPr>
              <w:rFonts w:ascii="NDSFrutiger 45 Light" w:hAnsi="NDSFrutiger 45 Light"/>
              <w:sz w:val="12"/>
            </w:rPr>
          </w:pPr>
          <w:r>
            <w:rPr>
              <w:rFonts w:ascii="NDSFrutiger 45 Light" w:hAnsi="NDSFrutiger 45 Light"/>
              <w:sz w:val="12"/>
            </w:rPr>
            <w:t>BIC: NOLADE2H</w:t>
          </w:r>
        </w:p>
      </w:tc>
    </w:tr>
  </w:tbl>
  <w:p w:rsidR="00131A5B" w:rsidRDefault="00131A5B" w:rsidP="00CF2559">
    <w:pPr>
      <w:pStyle w:val="Fuzeile"/>
    </w:pPr>
    <w:r>
      <w:rPr>
        <w:noProof/>
      </w:rPr>
      <w:drawing>
        <wp:anchor distT="0" distB="0" distL="114300" distR="114300" simplePos="0" relativeHeight="251659264" behindDoc="0" locked="0" layoutInCell="1" allowOverlap="1" wp14:anchorId="0521BE63" wp14:editId="7A917E48">
          <wp:simplePos x="0" y="0"/>
          <wp:positionH relativeFrom="column">
            <wp:posOffset>5705340</wp:posOffset>
          </wp:positionH>
          <wp:positionV relativeFrom="paragraph">
            <wp:posOffset>153911</wp:posOffset>
          </wp:positionV>
          <wp:extent cx="613508" cy="613508"/>
          <wp:effectExtent l="0" t="0" r="0" b="0"/>
          <wp:wrapNone/>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udit_bf_z_09_cmyk_5_GIMP-400dpi"/>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3508" cy="6135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56FE">
      <w:rPr>
        <w:sz w:val="20"/>
        <w:szCs w:val="20"/>
      </w:rPr>
      <w:ptab w:relativeTo="margin" w:alignment="center" w:leader="none"/>
    </w:r>
    <w:r w:rsidRPr="005266E0">
      <w:rPr>
        <w:rFonts w:ascii="NDSFrutiger 45 Light" w:hAnsi="NDSFrutiger 45 Light"/>
        <w:sz w:val="20"/>
        <w:szCs w:val="20"/>
      </w:rPr>
      <w:t xml:space="preserve">- </w:t>
    </w:r>
    <w:r w:rsidRPr="005266E0">
      <w:rPr>
        <w:rFonts w:ascii="NDSFrutiger 45 Light" w:hAnsi="NDSFrutiger 45 Light"/>
        <w:sz w:val="20"/>
        <w:szCs w:val="20"/>
      </w:rPr>
      <w:fldChar w:fldCharType="begin"/>
    </w:r>
    <w:r w:rsidRPr="005266E0">
      <w:rPr>
        <w:rFonts w:ascii="NDSFrutiger 45 Light" w:hAnsi="NDSFrutiger 45 Light"/>
        <w:sz w:val="20"/>
        <w:szCs w:val="20"/>
      </w:rPr>
      <w:instrText xml:space="preserve"> PAGE </w:instrText>
    </w:r>
    <w:r w:rsidRPr="005266E0">
      <w:rPr>
        <w:rFonts w:ascii="NDSFrutiger 45 Light" w:hAnsi="NDSFrutiger 45 Light"/>
        <w:sz w:val="20"/>
        <w:szCs w:val="20"/>
      </w:rPr>
      <w:fldChar w:fldCharType="separate"/>
    </w:r>
    <w:r>
      <w:rPr>
        <w:rFonts w:ascii="NDSFrutiger 45 Light" w:hAnsi="NDSFrutiger 45 Light"/>
        <w:noProof/>
        <w:sz w:val="20"/>
        <w:szCs w:val="20"/>
      </w:rPr>
      <w:t>1</w:t>
    </w:r>
    <w:r w:rsidRPr="005266E0">
      <w:rPr>
        <w:rFonts w:ascii="NDSFrutiger 45 Light" w:hAnsi="NDSFrutiger 45 Light"/>
        <w:sz w:val="20"/>
        <w:szCs w:val="20"/>
      </w:rPr>
      <w:fldChar w:fldCharType="end"/>
    </w:r>
    <w:r w:rsidRPr="005266E0">
      <w:rPr>
        <w:rFonts w:ascii="NDSFrutiger 45 Light" w:hAnsi="NDSFrutiger 45 Light"/>
        <w:sz w:val="20"/>
        <w:szCs w:val="20"/>
      </w:rPr>
      <w:t xml:space="preserve"> </w:t>
    </w:r>
    <w:r>
      <w:rPr>
        <w:rFonts w:ascii="NDSFrutiger 45 Light" w:hAnsi="NDSFrutiger 45 Light"/>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362" w:tblpY="15707"/>
      <w:tblW w:w="9980" w:type="dxa"/>
      <w:tblLayout w:type="fixed"/>
      <w:tblCellMar>
        <w:left w:w="0" w:type="dxa"/>
        <w:right w:w="0" w:type="dxa"/>
      </w:tblCellMar>
      <w:tblLook w:val="0000" w:firstRow="0" w:lastRow="0" w:firstColumn="0" w:lastColumn="0" w:noHBand="0" w:noVBand="0"/>
    </w:tblPr>
    <w:tblGrid>
      <w:gridCol w:w="2098"/>
      <w:gridCol w:w="1814"/>
      <w:gridCol w:w="1588"/>
      <w:gridCol w:w="227"/>
      <w:gridCol w:w="4253"/>
    </w:tblGrid>
    <w:tr w:rsidR="00131A5B" w:rsidTr="00C92192">
      <w:trPr>
        <w:trHeight w:hRule="exact" w:val="170"/>
      </w:trPr>
      <w:tc>
        <w:tcPr>
          <w:tcW w:w="2098" w:type="dxa"/>
          <w:vAlign w:val="bottom"/>
        </w:tcPr>
        <w:p w:rsidR="00131A5B" w:rsidRPr="004A0946" w:rsidRDefault="00131A5B" w:rsidP="00C92192">
          <w:pPr>
            <w:pStyle w:val="Fuzeile"/>
            <w:rPr>
              <w:rFonts w:ascii="NDSFrutiger 55 Roman" w:hAnsi="NDSFrutiger 55 Roman"/>
              <w:sz w:val="12"/>
              <w:szCs w:val="12"/>
            </w:rPr>
          </w:pPr>
        </w:p>
      </w:tc>
      <w:tc>
        <w:tcPr>
          <w:tcW w:w="1814" w:type="dxa"/>
          <w:vAlign w:val="bottom"/>
        </w:tcPr>
        <w:p w:rsidR="00131A5B" w:rsidRPr="004A0946" w:rsidRDefault="00131A5B" w:rsidP="00C92192">
          <w:pPr>
            <w:pStyle w:val="Fuzeile"/>
            <w:rPr>
              <w:rFonts w:ascii="NDSFrutiger 55 Roman" w:hAnsi="NDSFrutiger 55 Roman"/>
              <w:sz w:val="12"/>
              <w:szCs w:val="12"/>
            </w:rPr>
          </w:pPr>
        </w:p>
      </w:tc>
      <w:tc>
        <w:tcPr>
          <w:tcW w:w="1588" w:type="dxa"/>
          <w:vAlign w:val="bottom"/>
        </w:tcPr>
        <w:p w:rsidR="00131A5B" w:rsidRPr="004A0946" w:rsidRDefault="00131A5B" w:rsidP="00C92192">
          <w:pPr>
            <w:pStyle w:val="Fuzeile"/>
            <w:rPr>
              <w:rFonts w:ascii="NDSFrutiger 55 Roman" w:hAnsi="NDSFrutiger 55 Roman"/>
              <w:sz w:val="12"/>
              <w:szCs w:val="12"/>
            </w:rPr>
          </w:pPr>
        </w:p>
      </w:tc>
      <w:tc>
        <w:tcPr>
          <w:tcW w:w="227" w:type="dxa"/>
          <w:vAlign w:val="bottom"/>
        </w:tcPr>
        <w:p w:rsidR="00131A5B" w:rsidRDefault="00131A5B" w:rsidP="00C92192">
          <w:pPr>
            <w:pStyle w:val="Fuzeile"/>
            <w:rPr>
              <w:rFonts w:ascii="NDSFrutiger 45 Light" w:hAnsi="NDSFrutiger 45 Light"/>
              <w:b/>
              <w:sz w:val="12"/>
            </w:rPr>
          </w:pPr>
        </w:p>
      </w:tc>
      <w:tc>
        <w:tcPr>
          <w:tcW w:w="4253" w:type="dxa"/>
          <w:vAlign w:val="bottom"/>
        </w:tcPr>
        <w:p w:rsidR="00131A5B" w:rsidRPr="004A0946" w:rsidRDefault="00131A5B" w:rsidP="00C92192">
          <w:pPr>
            <w:pStyle w:val="Kopfzeile"/>
            <w:tabs>
              <w:tab w:val="left" w:pos="1064"/>
            </w:tabs>
            <w:rPr>
              <w:rFonts w:ascii="NDSFrutiger 55 Roman" w:hAnsi="NDSFrutiger 55 Roman"/>
              <w:sz w:val="12"/>
            </w:rPr>
          </w:pPr>
        </w:p>
      </w:tc>
    </w:tr>
    <w:tr w:rsidR="00131A5B" w:rsidTr="00C92192">
      <w:tc>
        <w:tcPr>
          <w:tcW w:w="2098" w:type="dxa"/>
          <w:vAlign w:val="bottom"/>
        </w:tcPr>
        <w:p w:rsidR="00131A5B" w:rsidRPr="004A0946" w:rsidRDefault="00131A5B" w:rsidP="00C92192">
          <w:pPr>
            <w:pStyle w:val="Fuzeile"/>
            <w:rPr>
              <w:rFonts w:ascii="NDSFrutiger 55 Roman" w:hAnsi="NDSFrutiger 55 Roman"/>
              <w:sz w:val="12"/>
              <w:szCs w:val="12"/>
            </w:rPr>
          </w:pPr>
        </w:p>
      </w:tc>
      <w:tc>
        <w:tcPr>
          <w:tcW w:w="1814" w:type="dxa"/>
          <w:vAlign w:val="bottom"/>
        </w:tcPr>
        <w:p w:rsidR="00131A5B" w:rsidRDefault="00131A5B" w:rsidP="00C92192">
          <w:pPr>
            <w:pStyle w:val="Fuzeile"/>
            <w:rPr>
              <w:rFonts w:ascii="NDSFrutiger 45 Light" w:hAnsi="NDSFrutiger 45 Light"/>
              <w:sz w:val="12"/>
            </w:rPr>
          </w:pPr>
        </w:p>
      </w:tc>
      <w:tc>
        <w:tcPr>
          <w:tcW w:w="1588" w:type="dxa"/>
          <w:vAlign w:val="bottom"/>
        </w:tcPr>
        <w:p w:rsidR="00131A5B" w:rsidRDefault="00131A5B" w:rsidP="00C92192">
          <w:pPr>
            <w:pStyle w:val="Fuzeile"/>
            <w:rPr>
              <w:rFonts w:ascii="NDSFrutiger 45 Light" w:hAnsi="NDSFrutiger 45 Light"/>
              <w:sz w:val="12"/>
            </w:rPr>
          </w:pPr>
        </w:p>
      </w:tc>
      <w:tc>
        <w:tcPr>
          <w:tcW w:w="227" w:type="dxa"/>
          <w:vAlign w:val="bottom"/>
        </w:tcPr>
        <w:p w:rsidR="00131A5B" w:rsidRDefault="00131A5B" w:rsidP="00C92192">
          <w:pPr>
            <w:pStyle w:val="Fuzeile"/>
            <w:rPr>
              <w:rFonts w:ascii="NDSFrutiger 45 Light" w:hAnsi="NDSFrutiger 45 Light"/>
              <w:sz w:val="12"/>
            </w:rPr>
          </w:pPr>
        </w:p>
      </w:tc>
      <w:tc>
        <w:tcPr>
          <w:tcW w:w="4253" w:type="dxa"/>
          <w:vAlign w:val="bottom"/>
        </w:tcPr>
        <w:p w:rsidR="00131A5B" w:rsidRDefault="00131A5B" w:rsidP="00C92192">
          <w:pPr>
            <w:pStyle w:val="Fuzeile"/>
            <w:tabs>
              <w:tab w:val="left" w:pos="567"/>
              <w:tab w:val="left" w:pos="1064"/>
              <w:tab w:val="left" w:pos="1474"/>
              <w:tab w:val="left" w:pos="2778"/>
            </w:tabs>
            <w:rPr>
              <w:rFonts w:ascii="NDSFrutiger 45 Light" w:hAnsi="NDSFrutiger 45 Light"/>
              <w:sz w:val="12"/>
            </w:rPr>
          </w:pPr>
        </w:p>
      </w:tc>
    </w:tr>
    <w:tr w:rsidR="00131A5B" w:rsidTr="00C92192">
      <w:tc>
        <w:tcPr>
          <w:tcW w:w="2098" w:type="dxa"/>
          <w:vMerge w:val="restart"/>
          <w:vAlign w:val="bottom"/>
        </w:tcPr>
        <w:p w:rsidR="00131A5B" w:rsidRDefault="00131A5B" w:rsidP="00C92192">
          <w:pPr>
            <w:rPr>
              <w:rFonts w:ascii="NDSFrutiger 45 Light" w:hAnsi="NDSFrutiger 45 Light"/>
              <w:sz w:val="12"/>
            </w:rPr>
          </w:pPr>
        </w:p>
      </w:tc>
      <w:tc>
        <w:tcPr>
          <w:tcW w:w="1814" w:type="dxa"/>
          <w:vAlign w:val="bottom"/>
        </w:tcPr>
        <w:p w:rsidR="00131A5B" w:rsidRDefault="00131A5B" w:rsidP="00C92192">
          <w:pPr>
            <w:pStyle w:val="Fuzeile"/>
            <w:rPr>
              <w:rFonts w:ascii="NDSFrutiger 45 Light" w:hAnsi="NDSFrutiger 45 Light"/>
              <w:sz w:val="12"/>
            </w:rPr>
          </w:pPr>
        </w:p>
      </w:tc>
      <w:tc>
        <w:tcPr>
          <w:tcW w:w="1588" w:type="dxa"/>
          <w:vAlign w:val="bottom"/>
        </w:tcPr>
        <w:p w:rsidR="00131A5B" w:rsidRPr="004A0946" w:rsidRDefault="00131A5B" w:rsidP="00C92192">
          <w:pPr>
            <w:pStyle w:val="Fuzeile"/>
            <w:rPr>
              <w:rFonts w:ascii="NDSFrutiger 55 Roman" w:hAnsi="NDSFrutiger 55 Roman"/>
              <w:sz w:val="12"/>
              <w:szCs w:val="12"/>
            </w:rPr>
          </w:pPr>
        </w:p>
      </w:tc>
      <w:tc>
        <w:tcPr>
          <w:tcW w:w="227" w:type="dxa"/>
          <w:vAlign w:val="bottom"/>
        </w:tcPr>
        <w:p w:rsidR="00131A5B" w:rsidRDefault="00131A5B" w:rsidP="00C92192">
          <w:pPr>
            <w:pStyle w:val="Fuzeile"/>
            <w:rPr>
              <w:rFonts w:ascii="NDSFrutiger 45 Light" w:hAnsi="NDSFrutiger 45 Light"/>
              <w:sz w:val="12"/>
            </w:rPr>
          </w:pPr>
        </w:p>
      </w:tc>
      <w:tc>
        <w:tcPr>
          <w:tcW w:w="4253" w:type="dxa"/>
          <w:vAlign w:val="bottom"/>
        </w:tcPr>
        <w:p w:rsidR="00131A5B" w:rsidRDefault="00131A5B" w:rsidP="00C92192">
          <w:pPr>
            <w:pStyle w:val="Kopfzeile"/>
            <w:tabs>
              <w:tab w:val="left" w:pos="567"/>
              <w:tab w:val="left" w:pos="1064"/>
              <w:tab w:val="left" w:pos="1474"/>
              <w:tab w:val="left" w:pos="2778"/>
            </w:tabs>
            <w:rPr>
              <w:rFonts w:ascii="NDSFrutiger 45 Light" w:hAnsi="NDSFrutiger 45 Light"/>
              <w:sz w:val="12"/>
            </w:rPr>
          </w:pPr>
        </w:p>
      </w:tc>
    </w:tr>
    <w:tr w:rsidR="00131A5B" w:rsidTr="00C92192">
      <w:tc>
        <w:tcPr>
          <w:tcW w:w="2098" w:type="dxa"/>
          <w:vMerge/>
          <w:vAlign w:val="bottom"/>
        </w:tcPr>
        <w:p w:rsidR="00131A5B" w:rsidRDefault="00131A5B" w:rsidP="00C92192">
          <w:pPr>
            <w:pStyle w:val="Fuzeile"/>
            <w:rPr>
              <w:rFonts w:ascii="NDSFrutiger 45 Light" w:hAnsi="NDSFrutiger 45 Light"/>
              <w:sz w:val="12"/>
            </w:rPr>
          </w:pPr>
        </w:p>
      </w:tc>
      <w:tc>
        <w:tcPr>
          <w:tcW w:w="1814" w:type="dxa"/>
          <w:vAlign w:val="bottom"/>
        </w:tcPr>
        <w:p w:rsidR="00131A5B" w:rsidRDefault="00131A5B" w:rsidP="00C92192">
          <w:pPr>
            <w:pStyle w:val="Fuzeile"/>
            <w:rPr>
              <w:rFonts w:ascii="NDSFrutiger 45 Light" w:hAnsi="NDSFrutiger 45 Light"/>
              <w:sz w:val="12"/>
            </w:rPr>
          </w:pPr>
        </w:p>
      </w:tc>
      <w:tc>
        <w:tcPr>
          <w:tcW w:w="1588" w:type="dxa"/>
          <w:vAlign w:val="bottom"/>
        </w:tcPr>
        <w:p w:rsidR="00131A5B" w:rsidRDefault="00131A5B" w:rsidP="00C92192">
          <w:pPr>
            <w:pStyle w:val="Fuzeile"/>
            <w:rPr>
              <w:rFonts w:ascii="NDSFrutiger 45 Light" w:hAnsi="NDSFrutiger 45 Light"/>
              <w:sz w:val="12"/>
            </w:rPr>
          </w:pPr>
        </w:p>
      </w:tc>
      <w:tc>
        <w:tcPr>
          <w:tcW w:w="227" w:type="dxa"/>
          <w:vAlign w:val="bottom"/>
        </w:tcPr>
        <w:p w:rsidR="00131A5B" w:rsidRDefault="00131A5B" w:rsidP="00C92192">
          <w:pPr>
            <w:pStyle w:val="Fuzeile"/>
            <w:rPr>
              <w:rFonts w:ascii="NDSFrutiger 45 Light" w:hAnsi="NDSFrutiger 45 Light"/>
              <w:sz w:val="12"/>
            </w:rPr>
          </w:pPr>
        </w:p>
      </w:tc>
      <w:tc>
        <w:tcPr>
          <w:tcW w:w="4253" w:type="dxa"/>
          <w:vAlign w:val="bottom"/>
        </w:tcPr>
        <w:p w:rsidR="00131A5B" w:rsidRDefault="00131A5B" w:rsidP="00C92192">
          <w:pPr>
            <w:pStyle w:val="Kopfzeile"/>
            <w:tabs>
              <w:tab w:val="left" w:pos="567"/>
              <w:tab w:val="left" w:pos="1064"/>
              <w:tab w:val="left" w:pos="1474"/>
              <w:tab w:val="left" w:pos="2778"/>
            </w:tabs>
            <w:rPr>
              <w:rFonts w:ascii="NDSFrutiger 45 Light" w:hAnsi="NDSFrutiger 45 Light"/>
              <w:sz w:val="12"/>
            </w:rPr>
          </w:pPr>
        </w:p>
      </w:tc>
    </w:tr>
  </w:tbl>
  <w:p w:rsidR="00131A5B" w:rsidRDefault="00131A5B" w:rsidP="009E1E7D">
    <w:pPr>
      <w:pStyle w:val="Fuzeile"/>
      <w:jc w:val="center"/>
    </w:pPr>
    <w:r w:rsidRPr="005266E0">
      <w:rPr>
        <w:rFonts w:ascii="NDSFrutiger 45 Light" w:hAnsi="NDSFrutiger 45 Light"/>
        <w:sz w:val="20"/>
        <w:szCs w:val="20"/>
      </w:rPr>
      <w:t xml:space="preserve">- </w:t>
    </w:r>
    <w:r w:rsidRPr="005266E0">
      <w:rPr>
        <w:rFonts w:ascii="NDSFrutiger 45 Light" w:hAnsi="NDSFrutiger 45 Light"/>
        <w:sz w:val="20"/>
        <w:szCs w:val="20"/>
      </w:rPr>
      <w:fldChar w:fldCharType="begin"/>
    </w:r>
    <w:r w:rsidRPr="005266E0">
      <w:rPr>
        <w:rFonts w:ascii="NDSFrutiger 45 Light" w:hAnsi="NDSFrutiger 45 Light"/>
        <w:sz w:val="20"/>
        <w:szCs w:val="20"/>
      </w:rPr>
      <w:instrText xml:space="preserve"> PAGE </w:instrText>
    </w:r>
    <w:r w:rsidRPr="005266E0">
      <w:rPr>
        <w:rFonts w:ascii="NDSFrutiger 45 Light" w:hAnsi="NDSFrutiger 45 Light"/>
        <w:sz w:val="20"/>
        <w:szCs w:val="20"/>
      </w:rPr>
      <w:fldChar w:fldCharType="separate"/>
    </w:r>
    <w:r>
      <w:rPr>
        <w:rFonts w:ascii="NDSFrutiger 45 Light" w:hAnsi="NDSFrutiger 45 Light"/>
        <w:noProof/>
        <w:sz w:val="20"/>
        <w:szCs w:val="20"/>
      </w:rPr>
      <w:t>2</w:t>
    </w:r>
    <w:r w:rsidRPr="005266E0">
      <w:rPr>
        <w:rFonts w:ascii="NDSFrutiger 45 Light" w:hAnsi="NDSFrutiger 45 Light"/>
        <w:sz w:val="20"/>
        <w:szCs w:val="20"/>
      </w:rPr>
      <w:fldChar w:fldCharType="end"/>
    </w:r>
    <w:r w:rsidRPr="005266E0">
      <w:rPr>
        <w:rFonts w:ascii="NDSFrutiger 45 Light" w:hAnsi="NDSFrutiger 45 Light"/>
        <w:sz w:val="20"/>
        <w:szCs w:val="20"/>
      </w:rPr>
      <w:t xml:space="preserve"> </w:t>
    </w:r>
    <w:r>
      <w:rPr>
        <w:rFonts w:ascii="NDSFrutiger 45 Light" w:hAnsi="NDSFrutiger 45 Light"/>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526" w:rsidRDefault="00561526" w:rsidP="00182B6C">
      <w:pPr>
        <w:pStyle w:val="Kopfzeile"/>
      </w:pPr>
      <w:r>
        <w:separator/>
      </w:r>
    </w:p>
  </w:footnote>
  <w:footnote w:type="continuationSeparator" w:id="0">
    <w:p w:rsidR="00561526" w:rsidRDefault="00561526" w:rsidP="00182B6C">
      <w:pPr>
        <w:pStyle w:val="Kopfzeile"/>
      </w:pPr>
      <w:r>
        <w:continuationSeparator/>
      </w:r>
    </w:p>
  </w:footnote>
  <w:footnote w:id="1">
    <w:p w:rsidR="00131A5B" w:rsidRPr="00044902" w:rsidRDefault="00131A5B" w:rsidP="001319B1">
      <w:pPr>
        <w:pStyle w:val="Funotentext"/>
        <w:rPr>
          <w:rFonts w:cs="Arial"/>
        </w:rPr>
      </w:pPr>
      <w:r w:rsidRPr="00044902">
        <w:rPr>
          <w:rStyle w:val="Funotenzeichen"/>
          <w:rFonts w:cs="Arial"/>
        </w:rPr>
        <w:footnoteRef/>
      </w:r>
      <w:r w:rsidRPr="00044902">
        <w:rPr>
          <w:rFonts w:cs="Arial"/>
        </w:rPr>
        <w:t xml:space="preserve"> </w:t>
      </w:r>
      <w:r w:rsidRPr="004B6BC3">
        <w:rPr>
          <w:rFonts w:cs="Arial"/>
        </w:rPr>
        <w:t>Finanz- und Personalstatistikgesetz</w:t>
      </w:r>
      <w:r>
        <w:rPr>
          <w:rFonts w:cs="Arial"/>
        </w:rPr>
        <w:t xml:space="preserve"> (FPStatG)</w:t>
      </w:r>
      <w:r w:rsidRPr="004B6BC3">
        <w:rPr>
          <w:rFonts w:cs="Arial"/>
        </w:rPr>
        <w:t xml:space="preserve"> in der Fassung der Bekanntmachung vom 22. Februar 2006 (BGBl. I S. 438), das zuletzt durch Artikel </w:t>
      </w:r>
      <w:r>
        <w:rPr>
          <w:rFonts w:cs="Arial"/>
        </w:rPr>
        <w:t xml:space="preserve">1 </w:t>
      </w:r>
      <w:r w:rsidRPr="004B6BC3">
        <w:rPr>
          <w:rFonts w:cs="Arial"/>
        </w:rPr>
        <w:t xml:space="preserve">des Gesetzes vom </w:t>
      </w:r>
      <w:r>
        <w:rPr>
          <w:rFonts w:cs="Arial"/>
        </w:rPr>
        <w:t>3</w:t>
      </w:r>
      <w:r w:rsidRPr="004B6BC3">
        <w:rPr>
          <w:rFonts w:cs="Arial"/>
        </w:rPr>
        <w:t xml:space="preserve">. </w:t>
      </w:r>
      <w:r>
        <w:rPr>
          <w:rFonts w:cs="Arial"/>
        </w:rPr>
        <w:t xml:space="preserve">Juni 2021 </w:t>
      </w:r>
      <w:r w:rsidRPr="004B6BC3">
        <w:rPr>
          <w:rFonts w:cs="Arial"/>
        </w:rPr>
        <w:t>(</w:t>
      </w:r>
      <w:r w:rsidRPr="00150EBA">
        <w:rPr>
          <w:rFonts w:cs="Arial"/>
        </w:rPr>
        <w:t>BGBl. I S. 1401</w:t>
      </w:r>
      <w:r w:rsidRPr="004B6BC3">
        <w:rPr>
          <w:rFonts w:cs="Arial"/>
        </w:rPr>
        <w:t>) geändert worden ist.</w:t>
      </w:r>
    </w:p>
  </w:footnote>
  <w:footnote w:id="2">
    <w:p w:rsidR="00131A5B" w:rsidRDefault="00131A5B" w:rsidP="00216A78">
      <w:pPr>
        <w:pStyle w:val="Funotentext"/>
        <w:rPr>
          <w:rFonts w:cs="Arial"/>
        </w:rPr>
      </w:pPr>
      <w:r w:rsidRPr="00044902">
        <w:rPr>
          <w:rStyle w:val="Funotenzeichen"/>
          <w:rFonts w:cs="Arial"/>
        </w:rPr>
        <w:footnoteRef/>
      </w:r>
      <w:r w:rsidRPr="00044902">
        <w:rPr>
          <w:rFonts w:cs="Arial"/>
        </w:rPr>
        <w:t xml:space="preserve"> </w:t>
      </w:r>
      <w:r w:rsidRPr="004B6BC3">
        <w:rPr>
          <w:rFonts w:cs="Arial"/>
        </w:rPr>
        <w:t xml:space="preserve">Bundesstatistikgesetz </w:t>
      </w:r>
      <w:r>
        <w:rPr>
          <w:rFonts w:cs="Arial"/>
        </w:rPr>
        <w:t>(</w:t>
      </w:r>
      <w:proofErr w:type="spellStart"/>
      <w:r>
        <w:rPr>
          <w:rFonts w:cs="Arial"/>
        </w:rPr>
        <w:t>BStatG</w:t>
      </w:r>
      <w:proofErr w:type="spellEnd"/>
      <w:r>
        <w:rPr>
          <w:rFonts w:cs="Arial"/>
        </w:rPr>
        <w:t xml:space="preserve">) </w:t>
      </w:r>
      <w:r w:rsidRPr="004B6BC3">
        <w:rPr>
          <w:rFonts w:cs="Arial"/>
        </w:rPr>
        <w:t xml:space="preserve">in der Fassung der Bekanntmachung vom 20. Oktober 2016 (BGBl. I S. 2394), </w:t>
      </w:r>
      <w:r w:rsidRPr="00150EBA">
        <w:rPr>
          <w:rFonts w:cs="Arial"/>
        </w:rPr>
        <w:t>das zuletzt durch Artikel 2 des Gesetzes vom 14. Juni 2021 (BGBl. I S. 1751) geändert worden ist</w:t>
      </w:r>
      <w:r>
        <w:rPr>
          <w:rFonts w:cs="Arial"/>
        </w:rPr>
        <w:t>.</w:t>
      </w:r>
    </w:p>
    <w:p w:rsidR="00131A5B" w:rsidRPr="00044902" w:rsidRDefault="00131A5B" w:rsidP="00216A78">
      <w:pPr>
        <w:pStyle w:val="Funotentext"/>
        <w:rPr>
          <w:rFonts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A5B" w:rsidRDefault="00131A5B">
    <w:pPr>
      <w:pStyle w:val="Kopfzeile"/>
    </w:pPr>
  </w:p>
  <w:p w:rsidR="00131A5B" w:rsidRDefault="00131A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408D"/>
    <w:multiLevelType w:val="hybridMultilevel"/>
    <w:tmpl w:val="80720678"/>
    <w:lvl w:ilvl="0" w:tplc="6C929FC8">
      <w:start w:val="1"/>
      <w:numFmt w:val="bullet"/>
      <w:lvlText w:val=""/>
      <w:lvlJc w:val="left"/>
      <w:pPr>
        <w:tabs>
          <w:tab w:val="num" w:pos="794"/>
        </w:tabs>
        <w:ind w:left="794" w:hanging="397"/>
      </w:pPr>
      <w:rPr>
        <w:rFonts w:ascii="Symbol" w:hAnsi="Symbol" w:hint="default"/>
      </w:rPr>
    </w:lvl>
    <w:lvl w:ilvl="1" w:tplc="04070003" w:tentative="1">
      <w:start w:val="1"/>
      <w:numFmt w:val="bullet"/>
      <w:lvlText w:val="o"/>
      <w:lvlJc w:val="left"/>
      <w:pPr>
        <w:tabs>
          <w:tab w:val="num" w:pos="1837"/>
        </w:tabs>
        <w:ind w:left="1837" w:hanging="360"/>
      </w:pPr>
      <w:rPr>
        <w:rFonts w:ascii="Courier New" w:hAnsi="Courier New" w:cs="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cs="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cs="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1" w15:restartNumberingAfterBreak="0">
    <w:nsid w:val="115350BF"/>
    <w:multiLevelType w:val="hybridMultilevel"/>
    <w:tmpl w:val="C2DE5C7A"/>
    <w:lvl w:ilvl="0" w:tplc="22FC7B30">
      <w:start w:val="1"/>
      <w:numFmt w:val="lowerLetter"/>
      <w:lvlText w:val="%1)"/>
      <w:lvlJc w:val="left"/>
      <w:pPr>
        <w:ind w:left="1069" w:hanging="360"/>
      </w:pPr>
      <w:rPr>
        <w:rFonts w:hint="default"/>
        <w:b w:val="0"/>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 w15:restartNumberingAfterBreak="0">
    <w:nsid w:val="13346DFF"/>
    <w:multiLevelType w:val="hybridMultilevel"/>
    <w:tmpl w:val="57560FC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091115A"/>
    <w:multiLevelType w:val="hybridMultilevel"/>
    <w:tmpl w:val="57A265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9E82B94"/>
    <w:multiLevelType w:val="hybridMultilevel"/>
    <w:tmpl w:val="406AB2B0"/>
    <w:lvl w:ilvl="0" w:tplc="6C929FC8">
      <w:start w:val="1"/>
      <w:numFmt w:val="bullet"/>
      <w:lvlText w:val=""/>
      <w:lvlJc w:val="left"/>
      <w:pPr>
        <w:tabs>
          <w:tab w:val="num" w:pos="397"/>
        </w:tabs>
        <w:ind w:left="397" w:hanging="39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FD4EDC"/>
    <w:multiLevelType w:val="hybridMultilevel"/>
    <w:tmpl w:val="283E5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8D15AD2"/>
    <w:multiLevelType w:val="hybridMultilevel"/>
    <w:tmpl w:val="2BE8F17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69466BFC"/>
    <w:multiLevelType w:val="hybridMultilevel"/>
    <w:tmpl w:val="99166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7"/>
  </w:num>
  <w:num w:numId="5">
    <w:abstractNumId w:val="3"/>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consecutiveHyphenLimit w:val="3"/>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1319B1"/>
    <w:rsid w:val="000054FB"/>
    <w:rsid w:val="000070E1"/>
    <w:rsid w:val="00007301"/>
    <w:rsid w:val="0000768F"/>
    <w:rsid w:val="00007721"/>
    <w:rsid w:val="00014565"/>
    <w:rsid w:val="00017E0E"/>
    <w:rsid w:val="0002174A"/>
    <w:rsid w:val="00023D01"/>
    <w:rsid w:val="00042A94"/>
    <w:rsid w:val="00044532"/>
    <w:rsid w:val="00044902"/>
    <w:rsid w:val="00053CDD"/>
    <w:rsid w:val="000540B1"/>
    <w:rsid w:val="000545E8"/>
    <w:rsid w:val="00061726"/>
    <w:rsid w:val="00063086"/>
    <w:rsid w:val="000656BB"/>
    <w:rsid w:val="00067897"/>
    <w:rsid w:val="000769FA"/>
    <w:rsid w:val="00080654"/>
    <w:rsid w:val="00093DDD"/>
    <w:rsid w:val="000A14F8"/>
    <w:rsid w:val="000A1546"/>
    <w:rsid w:val="000A5A92"/>
    <w:rsid w:val="000B1999"/>
    <w:rsid w:val="000B1A83"/>
    <w:rsid w:val="000B2ECF"/>
    <w:rsid w:val="000B5CAC"/>
    <w:rsid w:val="000C17DA"/>
    <w:rsid w:val="000C360B"/>
    <w:rsid w:val="000F2A9C"/>
    <w:rsid w:val="000F4460"/>
    <w:rsid w:val="0010506B"/>
    <w:rsid w:val="00106BE5"/>
    <w:rsid w:val="0010755C"/>
    <w:rsid w:val="001118AE"/>
    <w:rsid w:val="00115251"/>
    <w:rsid w:val="0012096B"/>
    <w:rsid w:val="001218EB"/>
    <w:rsid w:val="00127874"/>
    <w:rsid w:val="00127C6D"/>
    <w:rsid w:val="001319B1"/>
    <w:rsid w:val="00131A5B"/>
    <w:rsid w:val="00132625"/>
    <w:rsid w:val="00134D58"/>
    <w:rsid w:val="00145EF1"/>
    <w:rsid w:val="00146934"/>
    <w:rsid w:val="00150EBA"/>
    <w:rsid w:val="00153294"/>
    <w:rsid w:val="0016465C"/>
    <w:rsid w:val="00164A07"/>
    <w:rsid w:val="001654A7"/>
    <w:rsid w:val="001670AE"/>
    <w:rsid w:val="0017294A"/>
    <w:rsid w:val="0017552B"/>
    <w:rsid w:val="00182910"/>
    <w:rsid w:val="00182B6C"/>
    <w:rsid w:val="001848C8"/>
    <w:rsid w:val="00184DE5"/>
    <w:rsid w:val="00195D63"/>
    <w:rsid w:val="00197540"/>
    <w:rsid w:val="001A1DD6"/>
    <w:rsid w:val="001B4F9E"/>
    <w:rsid w:val="001B6243"/>
    <w:rsid w:val="001B7F87"/>
    <w:rsid w:val="001C0837"/>
    <w:rsid w:val="001C384C"/>
    <w:rsid w:val="001C5DDD"/>
    <w:rsid w:val="001C7135"/>
    <w:rsid w:val="001D0391"/>
    <w:rsid w:val="001D6FD1"/>
    <w:rsid w:val="001E07F1"/>
    <w:rsid w:val="001E11E7"/>
    <w:rsid w:val="001E78B3"/>
    <w:rsid w:val="001F1523"/>
    <w:rsid w:val="001F3146"/>
    <w:rsid w:val="00201790"/>
    <w:rsid w:val="00202DC0"/>
    <w:rsid w:val="00205851"/>
    <w:rsid w:val="00205C9B"/>
    <w:rsid w:val="002153C9"/>
    <w:rsid w:val="00216A78"/>
    <w:rsid w:val="00222CF9"/>
    <w:rsid w:val="00224E7B"/>
    <w:rsid w:val="00226508"/>
    <w:rsid w:val="00242244"/>
    <w:rsid w:val="00242637"/>
    <w:rsid w:val="0024383A"/>
    <w:rsid w:val="002456FE"/>
    <w:rsid w:val="00247020"/>
    <w:rsid w:val="00254FDA"/>
    <w:rsid w:val="002573FF"/>
    <w:rsid w:val="00260B24"/>
    <w:rsid w:val="00261E52"/>
    <w:rsid w:val="00262AE5"/>
    <w:rsid w:val="00265E7E"/>
    <w:rsid w:val="00272DB1"/>
    <w:rsid w:val="002749D0"/>
    <w:rsid w:val="00277A44"/>
    <w:rsid w:val="002853FB"/>
    <w:rsid w:val="00287C34"/>
    <w:rsid w:val="00290434"/>
    <w:rsid w:val="00291B93"/>
    <w:rsid w:val="002A0144"/>
    <w:rsid w:val="002A34B9"/>
    <w:rsid w:val="002A455D"/>
    <w:rsid w:val="002B048B"/>
    <w:rsid w:val="002B64DD"/>
    <w:rsid w:val="002B681D"/>
    <w:rsid w:val="002D0BAD"/>
    <w:rsid w:val="002D1976"/>
    <w:rsid w:val="002E3027"/>
    <w:rsid w:val="002E4D12"/>
    <w:rsid w:val="002E7D2E"/>
    <w:rsid w:val="002F5ACE"/>
    <w:rsid w:val="00300C39"/>
    <w:rsid w:val="00300DF8"/>
    <w:rsid w:val="003076E5"/>
    <w:rsid w:val="00314F9C"/>
    <w:rsid w:val="00321F08"/>
    <w:rsid w:val="00321FEB"/>
    <w:rsid w:val="00323BEE"/>
    <w:rsid w:val="00324B4C"/>
    <w:rsid w:val="003270A5"/>
    <w:rsid w:val="0032721B"/>
    <w:rsid w:val="00331B1C"/>
    <w:rsid w:val="00332694"/>
    <w:rsid w:val="00334ECB"/>
    <w:rsid w:val="00342B06"/>
    <w:rsid w:val="00343B57"/>
    <w:rsid w:val="00346CF7"/>
    <w:rsid w:val="00350077"/>
    <w:rsid w:val="00353396"/>
    <w:rsid w:val="00353492"/>
    <w:rsid w:val="00354D62"/>
    <w:rsid w:val="0036778B"/>
    <w:rsid w:val="00370AB6"/>
    <w:rsid w:val="003742C5"/>
    <w:rsid w:val="00374D10"/>
    <w:rsid w:val="00380FE5"/>
    <w:rsid w:val="00382312"/>
    <w:rsid w:val="003856CC"/>
    <w:rsid w:val="00391701"/>
    <w:rsid w:val="003928EF"/>
    <w:rsid w:val="00394557"/>
    <w:rsid w:val="00396B3F"/>
    <w:rsid w:val="00396C93"/>
    <w:rsid w:val="003A25A4"/>
    <w:rsid w:val="003A2DAE"/>
    <w:rsid w:val="003A43DF"/>
    <w:rsid w:val="003B2B3E"/>
    <w:rsid w:val="003B54D8"/>
    <w:rsid w:val="003B6112"/>
    <w:rsid w:val="003C0B78"/>
    <w:rsid w:val="003C0E3B"/>
    <w:rsid w:val="003C1DC3"/>
    <w:rsid w:val="003C34FC"/>
    <w:rsid w:val="003C4033"/>
    <w:rsid w:val="003D60FE"/>
    <w:rsid w:val="003D7D54"/>
    <w:rsid w:val="003E5DB4"/>
    <w:rsid w:val="003F311F"/>
    <w:rsid w:val="003F4DCE"/>
    <w:rsid w:val="004005BA"/>
    <w:rsid w:val="00404A1A"/>
    <w:rsid w:val="00405F92"/>
    <w:rsid w:val="004101ED"/>
    <w:rsid w:val="00411E5A"/>
    <w:rsid w:val="00413AEA"/>
    <w:rsid w:val="00416C95"/>
    <w:rsid w:val="0042128A"/>
    <w:rsid w:val="00423322"/>
    <w:rsid w:val="00424426"/>
    <w:rsid w:val="00433899"/>
    <w:rsid w:val="00436F19"/>
    <w:rsid w:val="00442F8A"/>
    <w:rsid w:val="00444EB2"/>
    <w:rsid w:val="00446E59"/>
    <w:rsid w:val="00456ADD"/>
    <w:rsid w:val="00463760"/>
    <w:rsid w:val="00465ABA"/>
    <w:rsid w:val="004663CC"/>
    <w:rsid w:val="0047030E"/>
    <w:rsid w:val="00471513"/>
    <w:rsid w:val="00472BE0"/>
    <w:rsid w:val="00474DB6"/>
    <w:rsid w:val="00480311"/>
    <w:rsid w:val="004810D5"/>
    <w:rsid w:val="00481581"/>
    <w:rsid w:val="00482AD2"/>
    <w:rsid w:val="00483588"/>
    <w:rsid w:val="00486E52"/>
    <w:rsid w:val="00491EF0"/>
    <w:rsid w:val="004A0946"/>
    <w:rsid w:val="004A1EF2"/>
    <w:rsid w:val="004B6BC3"/>
    <w:rsid w:val="004B73D4"/>
    <w:rsid w:val="004C118B"/>
    <w:rsid w:val="004C1FEE"/>
    <w:rsid w:val="004C7CA5"/>
    <w:rsid w:val="004D16C5"/>
    <w:rsid w:val="004D39B4"/>
    <w:rsid w:val="004E0FD4"/>
    <w:rsid w:val="004E1E5F"/>
    <w:rsid w:val="004E66D9"/>
    <w:rsid w:val="004F1509"/>
    <w:rsid w:val="004F728E"/>
    <w:rsid w:val="0050083A"/>
    <w:rsid w:val="00503166"/>
    <w:rsid w:val="00510EC1"/>
    <w:rsid w:val="0051268E"/>
    <w:rsid w:val="00514E6F"/>
    <w:rsid w:val="005219FD"/>
    <w:rsid w:val="0052344E"/>
    <w:rsid w:val="00523DE2"/>
    <w:rsid w:val="0053119E"/>
    <w:rsid w:val="00531BF8"/>
    <w:rsid w:val="0053257D"/>
    <w:rsid w:val="0053365B"/>
    <w:rsid w:val="00535F95"/>
    <w:rsid w:val="00541AD9"/>
    <w:rsid w:val="0054375D"/>
    <w:rsid w:val="005457BA"/>
    <w:rsid w:val="005464B6"/>
    <w:rsid w:val="00551EC7"/>
    <w:rsid w:val="005544A5"/>
    <w:rsid w:val="005557EA"/>
    <w:rsid w:val="00556A58"/>
    <w:rsid w:val="00560405"/>
    <w:rsid w:val="00561526"/>
    <w:rsid w:val="0056271F"/>
    <w:rsid w:val="005635D4"/>
    <w:rsid w:val="00567938"/>
    <w:rsid w:val="00570BBE"/>
    <w:rsid w:val="005752A8"/>
    <w:rsid w:val="00587F38"/>
    <w:rsid w:val="0059357C"/>
    <w:rsid w:val="00595375"/>
    <w:rsid w:val="005A044E"/>
    <w:rsid w:val="005A16FC"/>
    <w:rsid w:val="005A1CF3"/>
    <w:rsid w:val="005A3C9F"/>
    <w:rsid w:val="005C07DE"/>
    <w:rsid w:val="005C39AD"/>
    <w:rsid w:val="005C5761"/>
    <w:rsid w:val="005D1934"/>
    <w:rsid w:val="005D21E3"/>
    <w:rsid w:val="005D52E4"/>
    <w:rsid w:val="005E0928"/>
    <w:rsid w:val="005E283A"/>
    <w:rsid w:val="005E3ADE"/>
    <w:rsid w:val="005F2114"/>
    <w:rsid w:val="0060571B"/>
    <w:rsid w:val="00606EBF"/>
    <w:rsid w:val="00607C59"/>
    <w:rsid w:val="006146C4"/>
    <w:rsid w:val="00614874"/>
    <w:rsid w:val="00615E4B"/>
    <w:rsid w:val="0061639B"/>
    <w:rsid w:val="0062225B"/>
    <w:rsid w:val="00623796"/>
    <w:rsid w:val="00631957"/>
    <w:rsid w:val="00641AFF"/>
    <w:rsid w:val="00656608"/>
    <w:rsid w:val="00657EDC"/>
    <w:rsid w:val="00657F55"/>
    <w:rsid w:val="00666F53"/>
    <w:rsid w:val="0067149E"/>
    <w:rsid w:val="00673AF1"/>
    <w:rsid w:val="0067523E"/>
    <w:rsid w:val="00676390"/>
    <w:rsid w:val="0067743A"/>
    <w:rsid w:val="0068740C"/>
    <w:rsid w:val="0069049E"/>
    <w:rsid w:val="0069637A"/>
    <w:rsid w:val="006971E9"/>
    <w:rsid w:val="0069739E"/>
    <w:rsid w:val="00697DE8"/>
    <w:rsid w:val="006A1F45"/>
    <w:rsid w:val="006A2E23"/>
    <w:rsid w:val="006A45CF"/>
    <w:rsid w:val="006A6590"/>
    <w:rsid w:val="006A70D1"/>
    <w:rsid w:val="006B0359"/>
    <w:rsid w:val="006C32CE"/>
    <w:rsid w:val="006D1C8F"/>
    <w:rsid w:val="006D37D9"/>
    <w:rsid w:val="006D4A93"/>
    <w:rsid w:val="006E5B69"/>
    <w:rsid w:val="006E5D87"/>
    <w:rsid w:val="006F0997"/>
    <w:rsid w:val="006F0BEB"/>
    <w:rsid w:val="006F387A"/>
    <w:rsid w:val="007004AC"/>
    <w:rsid w:val="0072167D"/>
    <w:rsid w:val="00721BDC"/>
    <w:rsid w:val="0072361F"/>
    <w:rsid w:val="007241C8"/>
    <w:rsid w:val="00724A80"/>
    <w:rsid w:val="00725C35"/>
    <w:rsid w:val="007337A8"/>
    <w:rsid w:val="007349CC"/>
    <w:rsid w:val="0074190F"/>
    <w:rsid w:val="007438D1"/>
    <w:rsid w:val="00744BD7"/>
    <w:rsid w:val="00746377"/>
    <w:rsid w:val="00747E44"/>
    <w:rsid w:val="00752437"/>
    <w:rsid w:val="007603A2"/>
    <w:rsid w:val="007617CE"/>
    <w:rsid w:val="00764DE4"/>
    <w:rsid w:val="00776024"/>
    <w:rsid w:val="0078278B"/>
    <w:rsid w:val="00786F85"/>
    <w:rsid w:val="00792805"/>
    <w:rsid w:val="00793C70"/>
    <w:rsid w:val="007A60ED"/>
    <w:rsid w:val="007A728F"/>
    <w:rsid w:val="007A7C91"/>
    <w:rsid w:val="007B4E2C"/>
    <w:rsid w:val="007B5EA6"/>
    <w:rsid w:val="007B76BC"/>
    <w:rsid w:val="007C2770"/>
    <w:rsid w:val="007C38BB"/>
    <w:rsid w:val="007C5E27"/>
    <w:rsid w:val="007C7E7E"/>
    <w:rsid w:val="007C7EEF"/>
    <w:rsid w:val="007D2257"/>
    <w:rsid w:val="007E6888"/>
    <w:rsid w:val="0080107B"/>
    <w:rsid w:val="00801B17"/>
    <w:rsid w:val="00803860"/>
    <w:rsid w:val="008109BB"/>
    <w:rsid w:val="008124BE"/>
    <w:rsid w:val="008143C4"/>
    <w:rsid w:val="00823327"/>
    <w:rsid w:val="00824732"/>
    <w:rsid w:val="008451B2"/>
    <w:rsid w:val="0085003A"/>
    <w:rsid w:val="00853C45"/>
    <w:rsid w:val="0086469B"/>
    <w:rsid w:val="00865ED5"/>
    <w:rsid w:val="0087013F"/>
    <w:rsid w:val="00872B91"/>
    <w:rsid w:val="00876C7C"/>
    <w:rsid w:val="00883C87"/>
    <w:rsid w:val="00894C96"/>
    <w:rsid w:val="00896BDD"/>
    <w:rsid w:val="008A4E1C"/>
    <w:rsid w:val="008A5723"/>
    <w:rsid w:val="008B0AE4"/>
    <w:rsid w:val="008B672D"/>
    <w:rsid w:val="008B7C18"/>
    <w:rsid w:val="008B7C2D"/>
    <w:rsid w:val="008C1CE6"/>
    <w:rsid w:val="008D3186"/>
    <w:rsid w:val="008D7895"/>
    <w:rsid w:val="008E4565"/>
    <w:rsid w:val="008F486A"/>
    <w:rsid w:val="008F59A9"/>
    <w:rsid w:val="008F6165"/>
    <w:rsid w:val="00904607"/>
    <w:rsid w:val="00905272"/>
    <w:rsid w:val="00906BEE"/>
    <w:rsid w:val="0091178B"/>
    <w:rsid w:val="00913966"/>
    <w:rsid w:val="00920640"/>
    <w:rsid w:val="00923EA0"/>
    <w:rsid w:val="00924CCB"/>
    <w:rsid w:val="0093228B"/>
    <w:rsid w:val="00932D6E"/>
    <w:rsid w:val="00933AED"/>
    <w:rsid w:val="00941156"/>
    <w:rsid w:val="009412C6"/>
    <w:rsid w:val="00946A97"/>
    <w:rsid w:val="00947A7E"/>
    <w:rsid w:val="009516AA"/>
    <w:rsid w:val="0095186E"/>
    <w:rsid w:val="0095614A"/>
    <w:rsid w:val="00960DBD"/>
    <w:rsid w:val="0097075F"/>
    <w:rsid w:val="00971961"/>
    <w:rsid w:val="00974020"/>
    <w:rsid w:val="009848DC"/>
    <w:rsid w:val="00987E69"/>
    <w:rsid w:val="00995198"/>
    <w:rsid w:val="009963EA"/>
    <w:rsid w:val="009A1D7E"/>
    <w:rsid w:val="009B1812"/>
    <w:rsid w:val="009B1CD7"/>
    <w:rsid w:val="009B4470"/>
    <w:rsid w:val="009B76EC"/>
    <w:rsid w:val="009D45C9"/>
    <w:rsid w:val="009E1E7D"/>
    <w:rsid w:val="009E1FF5"/>
    <w:rsid w:val="009E2013"/>
    <w:rsid w:val="009F0BB6"/>
    <w:rsid w:val="009F1EA9"/>
    <w:rsid w:val="009F36F9"/>
    <w:rsid w:val="009F5169"/>
    <w:rsid w:val="009F5B80"/>
    <w:rsid w:val="00A054DE"/>
    <w:rsid w:val="00A05963"/>
    <w:rsid w:val="00A05C36"/>
    <w:rsid w:val="00A2507F"/>
    <w:rsid w:val="00A33B7C"/>
    <w:rsid w:val="00A3400D"/>
    <w:rsid w:val="00A36FFB"/>
    <w:rsid w:val="00A40B16"/>
    <w:rsid w:val="00A42A1B"/>
    <w:rsid w:val="00A42AB8"/>
    <w:rsid w:val="00A44C25"/>
    <w:rsid w:val="00A51DE1"/>
    <w:rsid w:val="00A5287C"/>
    <w:rsid w:val="00A52ADB"/>
    <w:rsid w:val="00A57302"/>
    <w:rsid w:val="00A57830"/>
    <w:rsid w:val="00A64680"/>
    <w:rsid w:val="00A7138F"/>
    <w:rsid w:val="00A72410"/>
    <w:rsid w:val="00A7516E"/>
    <w:rsid w:val="00A76953"/>
    <w:rsid w:val="00A82A87"/>
    <w:rsid w:val="00A83BE3"/>
    <w:rsid w:val="00A86807"/>
    <w:rsid w:val="00A9396B"/>
    <w:rsid w:val="00AA2E0E"/>
    <w:rsid w:val="00AA5A7C"/>
    <w:rsid w:val="00AB0A1C"/>
    <w:rsid w:val="00AC4E97"/>
    <w:rsid w:val="00AC6C0A"/>
    <w:rsid w:val="00AC74F4"/>
    <w:rsid w:val="00AC7CA7"/>
    <w:rsid w:val="00AD4590"/>
    <w:rsid w:val="00AD5648"/>
    <w:rsid w:val="00AE1B7B"/>
    <w:rsid w:val="00AE34B2"/>
    <w:rsid w:val="00AE7E86"/>
    <w:rsid w:val="00AF3518"/>
    <w:rsid w:val="00AF796E"/>
    <w:rsid w:val="00B00322"/>
    <w:rsid w:val="00B02B4B"/>
    <w:rsid w:val="00B041B0"/>
    <w:rsid w:val="00B101BC"/>
    <w:rsid w:val="00B132C5"/>
    <w:rsid w:val="00B2494B"/>
    <w:rsid w:val="00B25A98"/>
    <w:rsid w:val="00B315AB"/>
    <w:rsid w:val="00B31DDD"/>
    <w:rsid w:val="00B3260F"/>
    <w:rsid w:val="00B327CF"/>
    <w:rsid w:val="00B55881"/>
    <w:rsid w:val="00B572EF"/>
    <w:rsid w:val="00B663E8"/>
    <w:rsid w:val="00B71DCB"/>
    <w:rsid w:val="00B7223B"/>
    <w:rsid w:val="00B72E8C"/>
    <w:rsid w:val="00B76E7E"/>
    <w:rsid w:val="00B80D4D"/>
    <w:rsid w:val="00B81648"/>
    <w:rsid w:val="00B855B2"/>
    <w:rsid w:val="00BA2C57"/>
    <w:rsid w:val="00BA7ACF"/>
    <w:rsid w:val="00BA7ED2"/>
    <w:rsid w:val="00BC2E7E"/>
    <w:rsid w:val="00BC3B03"/>
    <w:rsid w:val="00BC4DD0"/>
    <w:rsid w:val="00BD1C7F"/>
    <w:rsid w:val="00BD3CBF"/>
    <w:rsid w:val="00BD4F80"/>
    <w:rsid w:val="00BE271D"/>
    <w:rsid w:val="00BE5690"/>
    <w:rsid w:val="00BE606E"/>
    <w:rsid w:val="00BF2A01"/>
    <w:rsid w:val="00BF78E0"/>
    <w:rsid w:val="00C032B3"/>
    <w:rsid w:val="00C04678"/>
    <w:rsid w:val="00C07995"/>
    <w:rsid w:val="00C15A06"/>
    <w:rsid w:val="00C16BBF"/>
    <w:rsid w:val="00C217C6"/>
    <w:rsid w:val="00C303C6"/>
    <w:rsid w:val="00C368DC"/>
    <w:rsid w:val="00C40137"/>
    <w:rsid w:val="00C45E1E"/>
    <w:rsid w:val="00C524F5"/>
    <w:rsid w:val="00C67630"/>
    <w:rsid w:val="00C73EFF"/>
    <w:rsid w:val="00C7474E"/>
    <w:rsid w:val="00C74D65"/>
    <w:rsid w:val="00C74DFC"/>
    <w:rsid w:val="00C761A6"/>
    <w:rsid w:val="00C91FF3"/>
    <w:rsid w:val="00C92192"/>
    <w:rsid w:val="00CA09C4"/>
    <w:rsid w:val="00CA14B2"/>
    <w:rsid w:val="00CA4E7A"/>
    <w:rsid w:val="00CB545D"/>
    <w:rsid w:val="00CC2C81"/>
    <w:rsid w:val="00CC53E6"/>
    <w:rsid w:val="00CC5B8A"/>
    <w:rsid w:val="00CD1C92"/>
    <w:rsid w:val="00CD31C8"/>
    <w:rsid w:val="00CE6A3C"/>
    <w:rsid w:val="00CF2559"/>
    <w:rsid w:val="00D00F1D"/>
    <w:rsid w:val="00D04362"/>
    <w:rsid w:val="00D055D7"/>
    <w:rsid w:val="00D0590C"/>
    <w:rsid w:val="00D06796"/>
    <w:rsid w:val="00D15EEB"/>
    <w:rsid w:val="00D20388"/>
    <w:rsid w:val="00D26537"/>
    <w:rsid w:val="00D338EF"/>
    <w:rsid w:val="00D346E6"/>
    <w:rsid w:val="00D44B71"/>
    <w:rsid w:val="00D47E86"/>
    <w:rsid w:val="00D71973"/>
    <w:rsid w:val="00D762A2"/>
    <w:rsid w:val="00D82F40"/>
    <w:rsid w:val="00D83546"/>
    <w:rsid w:val="00D842B6"/>
    <w:rsid w:val="00D9514B"/>
    <w:rsid w:val="00D9651C"/>
    <w:rsid w:val="00D9716A"/>
    <w:rsid w:val="00DA45A0"/>
    <w:rsid w:val="00DA662E"/>
    <w:rsid w:val="00DB1CCA"/>
    <w:rsid w:val="00DB5555"/>
    <w:rsid w:val="00DB63DD"/>
    <w:rsid w:val="00DC2892"/>
    <w:rsid w:val="00DC2FDA"/>
    <w:rsid w:val="00DC4A0D"/>
    <w:rsid w:val="00DC76E9"/>
    <w:rsid w:val="00DD0CA2"/>
    <w:rsid w:val="00DD4383"/>
    <w:rsid w:val="00DD5C7D"/>
    <w:rsid w:val="00DD7184"/>
    <w:rsid w:val="00DE34EA"/>
    <w:rsid w:val="00DE5D51"/>
    <w:rsid w:val="00DE65F9"/>
    <w:rsid w:val="00DE6F2B"/>
    <w:rsid w:val="00DF1D34"/>
    <w:rsid w:val="00DF498B"/>
    <w:rsid w:val="00E0430A"/>
    <w:rsid w:val="00E04752"/>
    <w:rsid w:val="00E05049"/>
    <w:rsid w:val="00E12742"/>
    <w:rsid w:val="00E13D9E"/>
    <w:rsid w:val="00E1413A"/>
    <w:rsid w:val="00E1466F"/>
    <w:rsid w:val="00E157BE"/>
    <w:rsid w:val="00E24724"/>
    <w:rsid w:val="00E42AE6"/>
    <w:rsid w:val="00E44192"/>
    <w:rsid w:val="00E52D61"/>
    <w:rsid w:val="00E544DD"/>
    <w:rsid w:val="00E61859"/>
    <w:rsid w:val="00E628C3"/>
    <w:rsid w:val="00E642B5"/>
    <w:rsid w:val="00E64A3B"/>
    <w:rsid w:val="00E67203"/>
    <w:rsid w:val="00E719E8"/>
    <w:rsid w:val="00E73C3C"/>
    <w:rsid w:val="00E76A0F"/>
    <w:rsid w:val="00E817F3"/>
    <w:rsid w:val="00E9599C"/>
    <w:rsid w:val="00E96105"/>
    <w:rsid w:val="00E97F7E"/>
    <w:rsid w:val="00EA52A3"/>
    <w:rsid w:val="00EC45C1"/>
    <w:rsid w:val="00ED5BDD"/>
    <w:rsid w:val="00EF0705"/>
    <w:rsid w:val="00EF4C52"/>
    <w:rsid w:val="00EF6EA5"/>
    <w:rsid w:val="00F01A47"/>
    <w:rsid w:val="00F0270F"/>
    <w:rsid w:val="00F0458D"/>
    <w:rsid w:val="00F103A5"/>
    <w:rsid w:val="00F175C1"/>
    <w:rsid w:val="00F24FFB"/>
    <w:rsid w:val="00F26291"/>
    <w:rsid w:val="00F26D96"/>
    <w:rsid w:val="00F26DCD"/>
    <w:rsid w:val="00F314BA"/>
    <w:rsid w:val="00F317BB"/>
    <w:rsid w:val="00F54AC9"/>
    <w:rsid w:val="00F5623C"/>
    <w:rsid w:val="00F60D2A"/>
    <w:rsid w:val="00F610C4"/>
    <w:rsid w:val="00F6173C"/>
    <w:rsid w:val="00F7110A"/>
    <w:rsid w:val="00F757F0"/>
    <w:rsid w:val="00F761DD"/>
    <w:rsid w:val="00F81361"/>
    <w:rsid w:val="00F87B27"/>
    <w:rsid w:val="00F87DED"/>
    <w:rsid w:val="00F9045E"/>
    <w:rsid w:val="00F95C80"/>
    <w:rsid w:val="00F96AAC"/>
    <w:rsid w:val="00FA54D2"/>
    <w:rsid w:val="00FA64EF"/>
    <w:rsid w:val="00FB232D"/>
    <w:rsid w:val="00FB4EDA"/>
    <w:rsid w:val="00FB5DA9"/>
    <w:rsid w:val="00FB7108"/>
    <w:rsid w:val="00FC5AF4"/>
    <w:rsid w:val="00FC6FA3"/>
    <w:rsid w:val="00FD00C7"/>
    <w:rsid w:val="00FD6C81"/>
    <w:rsid w:val="00FE034C"/>
    <w:rsid w:val="00FE17F9"/>
    <w:rsid w:val="00FE27BF"/>
    <w:rsid w:val="00FE2863"/>
    <w:rsid w:val="00FE4AAD"/>
    <w:rsid w:val="00FE6811"/>
    <w:rsid w:val="00FF0004"/>
    <w:rsid w:val="00FF3FC4"/>
    <w:rsid w:val="00FF65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D589E8C-07DC-431E-9DE3-90997BB6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B6243"/>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B6243"/>
    <w:pPr>
      <w:tabs>
        <w:tab w:val="center" w:pos="4536"/>
        <w:tab w:val="right" w:pos="9072"/>
      </w:tabs>
    </w:pPr>
  </w:style>
  <w:style w:type="paragraph" w:customStyle="1" w:styleId="IZN-Links-11">
    <w:name w:val="IZN-Links-11"/>
    <w:basedOn w:val="Standard"/>
    <w:rsid w:val="001B6243"/>
    <w:rPr>
      <w:rFonts w:ascii="Frutiger Light" w:hAnsi="Frutiger Light"/>
      <w:szCs w:val="20"/>
    </w:rPr>
  </w:style>
  <w:style w:type="paragraph" w:customStyle="1" w:styleId="IZN-Arial-7-Links">
    <w:name w:val="IZN-Arial-7-Links"/>
    <w:basedOn w:val="Standard"/>
    <w:rsid w:val="001B6243"/>
    <w:pPr>
      <w:spacing w:after="220"/>
    </w:pPr>
    <w:rPr>
      <w:sz w:val="14"/>
      <w:szCs w:val="20"/>
    </w:rPr>
  </w:style>
  <w:style w:type="paragraph" w:styleId="Fuzeile">
    <w:name w:val="footer"/>
    <w:basedOn w:val="Standard"/>
    <w:rsid w:val="001B6243"/>
    <w:pPr>
      <w:tabs>
        <w:tab w:val="center" w:pos="4536"/>
        <w:tab w:val="right" w:pos="9072"/>
      </w:tabs>
    </w:pPr>
  </w:style>
  <w:style w:type="character" w:styleId="Hyperlink">
    <w:name w:val="Hyperlink"/>
    <w:rsid w:val="00115251"/>
    <w:rPr>
      <w:color w:val="0000FF"/>
      <w:u w:val="single"/>
    </w:rPr>
  </w:style>
  <w:style w:type="paragraph" w:styleId="Sprechblasentext">
    <w:name w:val="Balloon Text"/>
    <w:basedOn w:val="Standard"/>
    <w:link w:val="SprechblasentextZchn"/>
    <w:rsid w:val="00201790"/>
    <w:rPr>
      <w:rFonts w:ascii="Segoe UI" w:hAnsi="Segoe UI" w:cs="Segoe UI"/>
      <w:sz w:val="18"/>
      <w:szCs w:val="18"/>
    </w:rPr>
  </w:style>
  <w:style w:type="character" w:customStyle="1" w:styleId="SprechblasentextZchn">
    <w:name w:val="Sprechblasentext Zchn"/>
    <w:basedOn w:val="Absatz-Standardschriftart"/>
    <w:link w:val="Sprechblasentext"/>
    <w:rsid w:val="00201790"/>
    <w:rPr>
      <w:rFonts w:ascii="Segoe UI" w:hAnsi="Segoe UI" w:cs="Segoe UI"/>
      <w:sz w:val="18"/>
      <w:szCs w:val="18"/>
    </w:rPr>
  </w:style>
  <w:style w:type="character" w:styleId="Kommentarzeichen">
    <w:name w:val="annotation reference"/>
    <w:basedOn w:val="Absatz-Standardschriftart"/>
    <w:rsid w:val="00531BF8"/>
    <w:rPr>
      <w:sz w:val="16"/>
      <w:szCs w:val="16"/>
    </w:rPr>
  </w:style>
  <w:style w:type="paragraph" w:styleId="Kommentartext">
    <w:name w:val="annotation text"/>
    <w:basedOn w:val="Standard"/>
    <w:link w:val="KommentartextZchn"/>
    <w:rsid w:val="00531BF8"/>
    <w:rPr>
      <w:sz w:val="20"/>
      <w:szCs w:val="20"/>
    </w:rPr>
  </w:style>
  <w:style w:type="character" w:customStyle="1" w:styleId="KommentartextZchn">
    <w:name w:val="Kommentartext Zchn"/>
    <w:basedOn w:val="Absatz-Standardschriftart"/>
    <w:link w:val="Kommentartext"/>
    <w:rsid w:val="00531BF8"/>
    <w:rPr>
      <w:rFonts w:ascii="Arial" w:hAnsi="Arial"/>
    </w:rPr>
  </w:style>
  <w:style w:type="paragraph" w:styleId="Kommentarthema">
    <w:name w:val="annotation subject"/>
    <w:basedOn w:val="Kommentartext"/>
    <w:next w:val="Kommentartext"/>
    <w:link w:val="KommentarthemaZchn"/>
    <w:rsid w:val="00531BF8"/>
    <w:rPr>
      <w:b/>
      <w:bCs/>
    </w:rPr>
  </w:style>
  <w:style w:type="character" w:customStyle="1" w:styleId="KommentarthemaZchn">
    <w:name w:val="Kommentarthema Zchn"/>
    <w:basedOn w:val="KommentartextZchn"/>
    <w:link w:val="Kommentarthema"/>
    <w:rsid w:val="00531BF8"/>
    <w:rPr>
      <w:rFonts w:ascii="Arial" w:hAnsi="Arial"/>
      <w:b/>
      <w:bCs/>
    </w:rPr>
  </w:style>
  <w:style w:type="paragraph" w:styleId="Funotentext">
    <w:name w:val="footnote text"/>
    <w:basedOn w:val="Standard"/>
    <w:link w:val="FunotentextZchn"/>
    <w:rsid w:val="001319B1"/>
    <w:rPr>
      <w:sz w:val="20"/>
      <w:szCs w:val="20"/>
    </w:rPr>
  </w:style>
  <w:style w:type="character" w:customStyle="1" w:styleId="FunotentextZchn">
    <w:name w:val="Fußnotentext Zchn"/>
    <w:basedOn w:val="Absatz-Standardschriftart"/>
    <w:link w:val="Funotentext"/>
    <w:rsid w:val="001319B1"/>
    <w:rPr>
      <w:rFonts w:ascii="Arial" w:hAnsi="Arial"/>
    </w:rPr>
  </w:style>
  <w:style w:type="character" w:styleId="Funotenzeichen">
    <w:name w:val="footnote reference"/>
    <w:rsid w:val="001319B1"/>
    <w:rPr>
      <w:vertAlign w:val="superscript"/>
    </w:rPr>
  </w:style>
  <w:style w:type="paragraph" w:styleId="Listenabsatz">
    <w:name w:val="List Paragraph"/>
    <w:basedOn w:val="Standard"/>
    <w:uiPriority w:val="34"/>
    <w:qFormat/>
    <w:rsid w:val="00AC4E97"/>
    <w:pPr>
      <w:spacing w:after="200" w:line="276" w:lineRule="auto"/>
      <w:ind w:left="720"/>
      <w:contextualSpacing/>
    </w:pPr>
    <w:rPr>
      <w:rFonts w:ascii="MetaNormalLF-Roman" w:eastAsia="MetaNormalLF-Roman" w:hAnsi="MetaNormalLF-Roman"/>
      <w:szCs w:val="22"/>
      <w:lang w:eastAsia="en-US"/>
    </w:rPr>
  </w:style>
  <w:style w:type="paragraph" w:customStyle="1" w:styleId="Default">
    <w:name w:val="Default"/>
    <w:rsid w:val="005A3C9F"/>
    <w:pPr>
      <w:autoSpaceDE w:val="0"/>
      <w:autoSpaceDN w:val="0"/>
      <w:adjustRightInd w:val="0"/>
    </w:pPr>
    <w:rPr>
      <w:rFonts w:ascii="MetaNormalLF-Roman" w:hAnsi="MetaNormalLF-Roman" w:cs="MetaNormalLF-Roman"/>
      <w:color w:val="000000"/>
      <w:sz w:val="24"/>
      <w:szCs w:val="24"/>
    </w:rPr>
  </w:style>
  <w:style w:type="character" w:styleId="NichtaufgelsteErwhnung">
    <w:name w:val="Unresolved Mention"/>
    <w:basedOn w:val="Absatz-Standardschriftart"/>
    <w:uiPriority w:val="99"/>
    <w:semiHidden/>
    <w:unhideWhenUsed/>
    <w:rsid w:val="0002174A"/>
    <w:rPr>
      <w:color w:val="605E5C"/>
      <w:shd w:val="clear" w:color="auto" w:fill="E1DFDD"/>
    </w:rPr>
  </w:style>
  <w:style w:type="paragraph" w:styleId="NurText">
    <w:name w:val="Plain Text"/>
    <w:basedOn w:val="Standard"/>
    <w:link w:val="NurTextZchn"/>
    <w:uiPriority w:val="99"/>
    <w:unhideWhenUsed/>
    <w:rsid w:val="00260B24"/>
    <w:rPr>
      <w:rFonts w:ascii="Calibri" w:eastAsiaTheme="minorHAnsi" w:hAnsi="Calibri" w:cs="Calibri"/>
      <w:szCs w:val="22"/>
      <w:lang w:eastAsia="en-US"/>
    </w:rPr>
  </w:style>
  <w:style w:type="character" w:customStyle="1" w:styleId="NurTextZchn">
    <w:name w:val="Nur Text Zchn"/>
    <w:basedOn w:val="Absatz-Standardschriftart"/>
    <w:link w:val="NurText"/>
    <w:uiPriority w:val="99"/>
    <w:rsid w:val="00260B24"/>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348822">
      <w:bodyDiv w:val="1"/>
      <w:marLeft w:val="0"/>
      <w:marRight w:val="0"/>
      <w:marTop w:val="0"/>
      <w:marBottom w:val="0"/>
      <w:divBdr>
        <w:top w:val="none" w:sz="0" w:space="0" w:color="auto"/>
        <w:left w:val="none" w:sz="0" w:space="0" w:color="auto"/>
        <w:bottom w:val="none" w:sz="0" w:space="0" w:color="auto"/>
        <w:right w:val="none" w:sz="0" w:space="0" w:color="auto"/>
      </w:divBdr>
    </w:div>
    <w:div w:id="579680617">
      <w:bodyDiv w:val="1"/>
      <w:marLeft w:val="0"/>
      <w:marRight w:val="0"/>
      <w:marTop w:val="0"/>
      <w:marBottom w:val="0"/>
      <w:divBdr>
        <w:top w:val="none" w:sz="0" w:space="0" w:color="auto"/>
        <w:left w:val="none" w:sz="0" w:space="0" w:color="auto"/>
        <w:bottom w:val="none" w:sz="0" w:space="0" w:color="auto"/>
        <w:right w:val="none" w:sz="0" w:space="0" w:color="auto"/>
      </w:divBdr>
    </w:div>
    <w:div w:id="780337855">
      <w:bodyDiv w:val="1"/>
      <w:marLeft w:val="0"/>
      <w:marRight w:val="0"/>
      <w:marTop w:val="0"/>
      <w:marBottom w:val="0"/>
      <w:divBdr>
        <w:top w:val="none" w:sz="0" w:space="0" w:color="auto"/>
        <w:left w:val="none" w:sz="0" w:space="0" w:color="auto"/>
        <w:bottom w:val="none" w:sz="0" w:space="0" w:color="auto"/>
        <w:right w:val="none" w:sz="0" w:space="0" w:color="auto"/>
      </w:divBdr>
    </w:div>
    <w:div w:id="939994967">
      <w:bodyDiv w:val="1"/>
      <w:marLeft w:val="0"/>
      <w:marRight w:val="0"/>
      <w:marTop w:val="0"/>
      <w:marBottom w:val="0"/>
      <w:divBdr>
        <w:top w:val="none" w:sz="0" w:space="0" w:color="auto"/>
        <w:left w:val="none" w:sz="0" w:space="0" w:color="auto"/>
        <w:bottom w:val="none" w:sz="0" w:space="0" w:color="auto"/>
        <w:right w:val="none" w:sz="0" w:space="0" w:color="auto"/>
      </w:divBdr>
    </w:div>
    <w:div w:id="1019937442">
      <w:bodyDiv w:val="1"/>
      <w:marLeft w:val="0"/>
      <w:marRight w:val="0"/>
      <w:marTop w:val="0"/>
      <w:marBottom w:val="0"/>
      <w:divBdr>
        <w:top w:val="none" w:sz="0" w:space="0" w:color="auto"/>
        <w:left w:val="none" w:sz="0" w:space="0" w:color="auto"/>
        <w:bottom w:val="none" w:sz="0" w:space="0" w:color="auto"/>
        <w:right w:val="none" w:sz="0" w:space="0" w:color="auto"/>
      </w:divBdr>
    </w:div>
    <w:div w:id="107003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statistik.niedersachsen.de" TargetMode="External"/><Relationship Id="rId3" Type="http://schemas.openxmlformats.org/officeDocument/2006/relationships/styles" Target="styles.xml"/><Relationship Id="rId21" Type="http://schemas.openxmlformats.org/officeDocument/2006/relationships/hyperlink" Target="mailto:Schulden-Vermoegen@statistik.niedersachsen.d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Jahresrechnungsstatistik@statistik.niedersachsen.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i.niedersachsen.de" TargetMode="External"/><Relationship Id="rId20" Type="http://schemas.openxmlformats.org/officeDocument/2006/relationships/hyperlink" Target="https://www.statistik.niedersachsen.de/startseite/themen/finanzen_steuern_personal/themenbereich-finanzen-steuern-personal---service-16476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i.niedersachsen.de/download/35257" TargetMode="Externa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Schulden-Vermoegen@statistik.niedersachs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assenstatistik@statistik.niedersachsen.de" TargetMode="External"/><Relationship Id="rId22" Type="http://schemas.openxmlformats.org/officeDocument/2006/relationships/hyperlink" Target="https://www.statistik.niedersachsen.de/startseite/themen/finanzen_steuern_personal/themenbereich-finanzen-steuern-personal---service-164769.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uderPatrickLSN\AppData\Local\Packages\Microsoft.MicrosoftEdge_8wekyb3d8bbwe\TempState\Downloads\LSN_Briefbogen_Standard_OB_CMYK-2019%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60476-11EE-46A3-A940-A5E73540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LSN_Briefbogen_Standard_OB_CMYK-2019 (1)</Template>
  <TotalTime>0</TotalTime>
  <Pages>1</Pages>
  <Words>4772</Words>
  <Characters>30070</Characters>
  <Application>Microsoft Office Word</Application>
  <DocSecurity>0</DocSecurity>
  <Lines>250</Lines>
  <Paragraphs>69</Paragraphs>
  <ScaleCrop>false</ScaleCrop>
  <HeadingPairs>
    <vt:vector size="2" baseType="variant">
      <vt:variant>
        <vt:lpstr>Titel</vt:lpstr>
      </vt:variant>
      <vt:variant>
        <vt:i4>1</vt:i4>
      </vt:variant>
    </vt:vector>
  </HeadingPairs>
  <TitlesOfParts>
    <vt:vector size="1" baseType="lpstr">
      <vt:lpstr> </vt:lpstr>
    </vt:vector>
  </TitlesOfParts>
  <Company>Land Niedersachsen</Company>
  <LinksUpToDate>false</LinksUpToDate>
  <CharactersWithSpaces>34773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Schuder, Patrick (LSN)</dc:creator>
  <cp:keywords/>
  <dc:description/>
  <cp:lastModifiedBy>Brinkmann, Andreas (LSN)</cp:lastModifiedBy>
  <cp:revision>65</cp:revision>
  <cp:lastPrinted>2022-12-01T09:20:00Z</cp:lastPrinted>
  <dcterms:created xsi:type="dcterms:W3CDTF">2022-11-15T07:31:00Z</dcterms:created>
  <dcterms:modified xsi:type="dcterms:W3CDTF">2022-12-05T14:16:00Z</dcterms:modified>
</cp:coreProperties>
</file>